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FD64C">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物理学学术学位研究生培养方案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814"/>
        <w:gridCol w:w="2641"/>
        <w:gridCol w:w="1139"/>
        <w:gridCol w:w="2756"/>
      </w:tblGrid>
      <w:tr w14:paraId="2765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7ECF44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43150C2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795DD79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42F9568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(0702)物理学</w:t>
            </w:r>
          </w:p>
        </w:tc>
      </w:tr>
      <w:tr w14:paraId="3026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D120E6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25EE247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7A05F78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59ED911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2021级</w:t>
            </w:r>
          </w:p>
        </w:tc>
      </w:tr>
      <w:tr w14:paraId="177F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7546858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426B38C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(070207)光学;(070205)凝聚态物理;(070202)粒子物理与原子核物理;(070201)理论物理;</w:t>
            </w:r>
          </w:p>
        </w:tc>
      </w:tr>
      <w:tr w14:paraId="6622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87F922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726"/>
              <w:gridCol w:w="1200"/>
              <w:gridCol w:w="960"/>
              <w:gridCol w:w="960"/>
            </w:tblGrid>
            <w:tr w14:paraId="34256A1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36C1771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6876836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3D766A0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32E1425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1832E51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16A9606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198581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7493BE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33B34B4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533F12E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5C72A0A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2C55C79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0BCA2D7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5D30A0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625E1F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747970E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48ECB72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2C1A639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14</w:t>
                  </w:r>
                </w:p>
              </w:tc>
              <w:tc>
                <w:tcPr>
                  <w:tcW w:w="0" w:type="auto"/>
                  <w:shd w:val="clear" w:color="auto" w:fill="auto"/>
                  <w:vAlign w:val="center"/>
                </w:tcPr>
                <w:p w14:paraId="279D441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5A46F46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w:t>
                  </w:r>
                </w:p>
              </w:tc>
            </w:tr>
            <w:tr w14:paraId="62C8CEB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6E38C50">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44243CD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65C6A76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22BA74E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c>
                <w:tcPr>
                  <w:tcW w:w="0" w:type="auto"/>
                  <w:shd w:val="clear" w:color="auto" w:fill="auto"/>
                  <w:vAlign w:val="center"/>
                </w:tcPr>
                <w:p w14:paraId="048F517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72B3E29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38</w:t>
                  </w:r>
                </w:p>
              </w:tc>
            </w:tr>
          </w:tbl>
          <w:p w14:paraId="70D730D7">
            <w:pPr>
              <w:jc w:val="center"/>
            </w:pPr>
          </w:p>
        </w:tc>
      </w:tr>
      <w:tr w14:paraId="0772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276E364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0B22DA3A">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以习近平新时代中国特色社会主义思想为指导，全面贯彻党的教育方针，培养德智体美劳全面发展的物理学专门人才。    </w:t>
            </w:r>
          </w:p>
          <w:p w14:paraId="2A1E70FD">
            <w:pPr>
              <w:pStyle w:val="3"/>
              <w:keepNext w:val="0"/>
              <w:keepLines w:val="0"/>
              <w:widowControl/>
              <w:suppressLineNumbers w:val="0"/>
              <w:spacing w:line="300" w:lineRule="atLeast"/>
              <w:jc w:val="both"/>
            </w:pPr>
            <w:r>
              <w:t xml:space="preserve">    拟申请硕士学位研究生应具有较扎实的物理学基本理论或掌握相关实验技术或计算物理方法，了解本学科的历史、现状和当前所在方向的学术动态和发展趋势，较熟练掌握物理学研究的实验或理论或计算方法，有严谨求实的科学态度和科学作风，初步具备从事前沿课题研究的能力，能够取得具有一定创新性的学术成果，初步具备独立从事科学研究或专门技术工作的能力。应较为熟练的掌握一门外国语，并能从本专业的外文资料获取知识。可胜任本学科及相关领域的科学研究、技术开发及教学工作。</w:t>
            </w:r>
          </w:p>
          <w:p w14:paraId="61CAF798">
            <w:pPr>
              <w:pStyle w:val="3"/>
              <w:keepNext w:val="0"/>
              <w:keepLines w:val="0"/>
              <w:widowControl/>
              <w:suppressLineNumbers w:val="0"/>
              <w:spacing w:line="300" w:lineRule="atLeast"/>
              <w:jc w:val="both"/>
            </w:pPr>
            <w:r>
              <w:t xml:space="preserve">    拟申请博士学位研究生应具有扎实的物理学基本理论或熟练掌握相关实验技术或计算物理方法，系统了解本学科的历史、现状和当前所在方向的学术动态和发展趋势，熟练掌握物理学研究的实验或理论或计算方法，有严谨求实的科学态度和科学作风，具备从事前沿课题研究的能力，并取得创新性的学术成果，具备独立从事科学研究或专门技术工作的能力。应熟练的掌握一门外国语，并能熟练阅读本专业的科研文献和撰写本专业的科研论文或专利。可胜任本学科及相关领域的科学研究、技术开发及教学工作。</w:t>
            </w:r>
          </w:p>
        </w:tc>
      </w:tr>
      <w:tr w14:paraId="1E11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847CBD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46B273F8">
            <w:pPr>
              <w:pStyle w:val="3"/>
              <w:keepNext w:val="0"/>
              <w:keepLines w:val="0"/>
              <w:widowControl/>
              <w:suppressLineNumbers w:val="0"/>
              <w:spacing w:line="300" w:lineRule="atLeast"/>
              <w:jc w:val="both"/>
            </w:pPr>
            <w:r>
              <w:t xml:space="preserve">   一、硕士研究生</w:t>
            </w:r>
          </w:p>
          <w:p w14:paraId="30CCB841">
            <w:pPr>
              <w:pStyle w:val="3"/>
              <w:keepNext w:val="0"/>
              <w:keepLines w:val="0"/>
              <w:widowControl/>
              <w:suppressLineNumbers w:val="0"/>
              <w:spacing w:line="300" w:lineRule="atLeast"/>
              <w:jc w:val="both"/>
            </w:pPr>
            <w:r>
              <w:t xml:space="preserve">    1. 应掌握的基本知识</w:t>
            </w:r>
          </w:p>
          <w:p w14:paraId="7FE52F16">
            <w:pPr>
              <w:pStyle w:val="3"/>
              <w:keepNext w:val="0"/>
              <w:keepLines w:val="0"/>
              <w:widowControl/>
              <w:suppressLineNumbers w:val="0"/>
              <w:spacing w:line="300" w:lineRule="atLeast"/>
              <w:jc w:val="both"/>
            </w:pPr>
            <w:r>
              <w:t xml:space="preserve">    硕士生应通过在本学科相关领域的课程学习和科学研究，具有坚实的数学和物理理论基础和较宽的知识面，较系统地掌握本学科相关领域的专门知识、技术和方法，能够解决科学研究或实际工作中的具体问题。比较熟练地掌握一门外语，能够进行外文文献阅读和写作。</w:t>
            </w:r>
          </w:p>
          <w:p w14:paraId="3430F96C">
            <w:pPr>
              <w:pStyle w:val="3"/>
              <w:keepNext w:val="0"/>
              <w:keepLines w:val="0"/>
              <w:widowControl/>
              <w:suppressLineNumbers w:val="0"/>
              <w:spacing w:line="300" w:lineRule="atLeast"/>
              <w:jc w:val="both"/>
            </w:pPr>
            <w:r>
              <w:t xml:space="preserve">    2. 应具备的基本素质</w:t>
            </w:r>
          </w:p>
          <w:p w14:paraId="1AE5AB41">
            <w:pPr>
              <w:pStyle w:val="3"/>
              <w:keepNext w:val="0"/>
              <w:keepLines w:val="0"/>
              <w:widowControl/>
              <w:suppressLineNumbers w:val="0"/>
              <w:spacing w:line="300" w:lineRule="atLeast"/>
              <w:jc w:val="both"/>
            </w:pPr>
            <w:r>
              <w:t xml:space="preserve">    1）学术素养</w:t>
            </w:r>
          </w:p>
          <w:p w14:paraId="3771A33B">
            <w:pPr>
              <w:pStyle w:val="3"/>
              <w:keepNext w:val="0"/>
              <w:keepLines w:val="0"/>
              <w:widowControl/>
              <w:suppressLineNumbers w:val="0"/>
              <w:spacing w:line="300" w:lineRule="atLeast"/>
              <w:jc w:val="both"/>
            </w:pPr>
            <w:r>
              <w:t xml:space="preserve">    崇尚科学精神，对学术研究，特别是对物理学的理论基础与应用研究有浓厚的兴趣；具备一定的学术潜力；掌握本学科相关的知识产权、研究伦理等方面的知识；在科研选题、研究方法和创新能力等方面受到系统训练，具有独立从事物理学及相关领域或跨学科创造性科学研究工作和相关领域实际工作的能力。 </w:t>
            </w:r>
          </w:p>
          <w:p w14:paraId="40326E3A">
            <w:pPr>
              <w:pStyle w:val="3"/>
              <w:keepNext w:val="0"/>
              <w:keepLines w:val="0"/>
              <w:widowControl/>
              <w:suppressLineNumbers w:val="0"/>
              <w:spacing w:line="300" w:lineRule="atLeast"/>
              <w:jc w:val="both"/>
            </w:pPr>
            <w:r>
              <w:t xml:space="preserve">    2）学术道德</w:t>
            </w:r>
          </w:p>
          <w:p w14:paraId="57AB7D76">
            <w:pPr>
              <w:pStyle w:val="3"/>
              <w:keepNext w:val="0"/>
              <w:keepLines w:val="0"/>
              <w:widowControl/>
              <w:suppressLineNumbers w:val="0"/>
              <w:spacing w:line="300" w:lineRule="atLeast"/>
              <w:jc w:val="both"/>
            </w:pPr>
            <w:r>
              <w:t xml:space="preserve">    恪守学术道德规范，遵纪守法；自觉维护知识产权，充分尊重他人的学术贡献；在科学研究过程中具备严谨的科学作风，自觉抵制弄虚作假、剽窃等学术不端行为和学术腐败行为。</w:t>
            </w:r>
          </w:p>
          <w:p w14:paraId="0254C521">
            <w:pPr>
              <w:pStyle w:val="3"/>
              <w:keepNext w:val="0"/>
              <w:keepLines w:val="0"/>
              <w:widowControl/>
              <w:suppressLineNumbers w:val="0"/>
              <w:spacing w:line="300" w:lineRule="atLeast"/>
              <w:jc w:val="both"/>
            </w:pPr>
            <w:r>
              <w:t xml:space="preserve">    3. 应具备的基本学术能力</w:t>
            </w:r>
          </w:p>
          <w:p w14:paraId="6F28FCCE">
            <w:pPr>
              <w:pStyle w:val="3"/>
              <w:keepNext w:val="0"/>
              <w:keepLines w:val="0"/>
              <w:widowControl/>
              <w:suppressLineNumbers w:val="0"/>
              <w:spacing w:line="300" w:lineRule="atLeast"/>
              <w:jc w:val="both"/>
            </w:pPr>
            <w:r>
              <w:t xml:space="preserve">    1）获取知识的能力</w:t>
            </w:r>
          </w:p>
          <w:p w14:paraId="6E3AF523">
            <w:pPr>
              <w:pStyle w:val="3"/>
              <w:keepNext w:val="0"/>
              <w:keepLines w:val="0"/>
              <w:widowControl/>
              <w:suppressLineNumbers w:val="0"/>
              <w:spacing w:line="300" w:lineRule="atLeast"/>
              <w:jc w:val="both"/>
            </w:pPr>
            <w:r>
              <w:t xml:space="preserve">    对本学科相关领域的学术研究前沿动态把握比较准确，能够通过课程学习、文献阅读和科学研究等途径有效地获取专业知识和先进的研究方法，对获取的知识和研究方法能够理解并正确应用。</w:t>
            </w:r>
          </w:p>
          <w:p w14:paraId="594D5102">
            <w:pPr>
              <w:pStyle w:val="3"/>
              <w:keepNext w:val="0"/>
              <w:keepLines w:val="0"/>
              <w:widowControl/>
              <w:suppressLineNumbers w:val="0"/>
              <w:spacing w:line="300" w:lineRule="atLeast"/>
              <w:jc w:val="both"/>
            </w:pPr>
            <w:r>
              <w:t xml:space="preserve">    熟悉本领域的重要学术期刊，并能够跟踪最新进展；对相关的领域有基本的了解；掌握因特网使用、数据库检索、数据处理等现代信息处理技能；至少掌握一门外语，能熟练地阅读本专业的文献资料，具有进行国际学术交流的能力。</w:t>
            </w:r>
          </w:p>
          <w:p w14:paraId="474304A1">
            <w:pPr>
              <w:pStyle w:val="3"/>
              <w:keepNext w:val="0"/>
              <w:keepLines w:val="0"/>
              <w:widowControl/>
              <w:suppressLineNumbers w:val="0"/>
              <w:spacing w:line="300" w:lineRule="atLeast"/>
              <w:jc w:val="both"/>
            </w:pPr>
            <w:r>
              <w:t xml:space="preserve">    2）科学研究能力</w:t>
            </w:r>
          </w:p>
          <w:p w14:paraId="1DE090A4">
            <w:pPr>
              <w:pStyle w:val="3"/>
              <w:keepNext w:val="0"/>
              <w:keepLines w:val="0"/>
              <w:widowControl/>
              <w:suppressLineNumbers w:val="0"/>
              <w:spacing w:line="300" w:lineRule="atLeast"/>
              <w:jc w:val="both"/>
            </w:pPr>
            <w:r>
              <w:t xml:space="preserve">    能够正确地评价和利用已有研究成果，并较为独立地解决课题中遇到的实际问题。能够发现有价值的科学问题，较为独立地设计并开展研究。能够进行基本的数据处理和分析并形成结论。</w:t>
            </w:r>
          </w:p>
          <w:p w14:paraId="066FBF5E">
            <w:pPr>
              <w:pStyle w:val="3"/>
              <w:keepNext w:val="0"/>
              <w:keepLines w:val="0"/>
              <w:widowControl/>
              <w:suppressLineNumbers w:val="0"/>
              <w:spacing w:line="300" w:lineRule="atLeast"/>
              <w:jc w:val="both"/>
            </w:pPr>
            <w:r>
              <w:t xml:space="preserve">    3）实践能力</w:t>
            </w:r>
          </w:p>
          <w:p w14:paraId="7B55A7C6">
            <w:pPr>
              <w:pStyle w:val="3"/>
              <w:keepNext w:val="0"/>
              <w:keepLines w:val="0"/>
              <w:widowControl/>
              <w:suppressLineNumbers w:val="0"/>
              <w:spacing w:line="300" w:lineRule="atLeast"/>
              <w:jc w:val="both"/>
            </w:pPr>
            <w:r>
              <w:t xml:space="preserve">    掌握与研究课题相关的研究方法与技巧，能够与他人良好地合作，具备一定的开展学术研究或技术开发的能力，并具备一定的实验技能及组织协调能力。</w:t>
            </w:r>
          </w:p>
          <w:p w14:paraId="740130E1">
            <w:pPr>
              <w:pStyle w:val="3"/>
              <w:keepNext w:val="0"/>
              <w:keepLines w:val="0"/>
              <w:widowControl/>
              <w:suppressLineNumbers w:val="0"/>
              <w:spacing w:line="300" w:lineRule="atLeast"/>
              <w:jc w:val="both"/>
            </w:pPr>
            <w:r>
              <w:t xml:space="preserve">    4）学术交流能力</w:t>
            </w:r>
          </w:p>
          <w:p w14:paraId="3247B00F">
            <w:pPr>
              <w:pStyle w:val="3"/>
              <w:keepNext w:val="0"/>
              <w:keepLines w:val="0"/>
              <w:widowControl/>
              <w:suppressLineNumbers w:val="0"/>
              <w:spacing w:line="300" w:lineRule="atLeast"/>
              <w:jc w:val="both"/>
            </w:pPr>
            <w:r>
              <w:t xml:space="preserve">    需具备熟练表达研究成果的能力，包括以口头或书面的形式展示其学术专长的学术交流能力。较熟练的掌握一门外语，具备一定的写作能力和进行学术交流的能力。</w:t>
            </w:r>
          </w:p>
          <w:p w14:paraId="3CC0B136">
            <w:pPr>
              <w:pStyle w:val="3"/>
              <w:keepNext w:val="0"/>
              <w:keepLines w:val="0"/>
              <w:widowControl/>
              <w:suppressLineNumbers w:val="0"/>
              <w:spacing w:line="300" w:lineRule="atLeast"/>
              <w:jc w:val="both"/>
            </w:pPr>
            <w:r>
              <w:t xml:space="preserve">    5）其他能力</w:t>
            </w:r>
          </w:p>
          <w:p w14:paraId="2F3B8666">
            <w:pPr>
              <w:pStyle w:val="3"/>
              <w:keepNext w:val="0"/>
              <w:keepLines w:val="0"/>
              <w:widowControl/>
              <w:suppressLineNumbers w:val="0"/>
              <w:spacing w:line="300" w:lineRule="atLeast"/>
              <w:jc w:val="both"/>
            </w:pPr>
            <w:r>
              <w:t xml:space="preserve">    良好的团队合作能力和教学能力；自我协调与他人沟通交流的能力；身心健康；有责任心。</w:t>
            </w:r>
          </w:p>
          <w:p w14:paraId="53497C13">
            <w:pPr>
              <w:pStyle w:val="3"/>
              <w:keepNext w:val="0"/>
              <w:keepLines w:val="0"/>
              <w:widowControl/>
              <w:suppressLineNumbers w:val="0"/>
              <w:spacing w:line="300" w:lineRule="atLeast"/>
              <w:jc w:val="both"/>
            </w:pPr>
          </w:p>
          <w:p w14:paraId="4A326587">
            <w:pPr>
              <w:pStyle w:val="3"/>
              <w:keepNext w:val="0"/>
              <w:keepLines w:val="0"/>
              <w:widowControl/>
              <w:suppressLineNumbers w:val="0"/>
              <w:spacing w:line="300" w:lineRule="atLeast"/>
              <w:jc w:val="both"/>
            </w:pPr>
            <w:r>
              <w:t xml:space="preserve">    二、博士研究生</w:t>
            </w:r>
          </w:p>
          <w:p w14:paraId="490A7A18">
            <w:pPr>
              <w:pStyle w:val="3"/>
              <w:keepNext w:val="0"/>
              <w:keepLines w:val="0"/>
              <w:widowControl/>
              <w:suppressLineNumbers w:val="0"/>
              <w:spacing w:line="300" w:lineRule="atLeast"/>
              <w:jc w:val="both"/>
            </w:pPr>
            <w:r>
              <w:t xml:space="preserve">    1. 应掌握的基本知识</w:t>
            </w:r>
          </w:p>
          <w:p w14:paraId="246E1BA5">
            <w:pPr>
              <w:pStyle w:val="3"/>
              <w:keepNext w:val="0"/>
              <w:keepLines w:val="0"/>
              <w:widowControl/>
              <w:suppressLineNumbers w:val="0"/>
              <w:spacing w:line="300" w:lineRule="atLeast"/>
              <w:jc w:val="both"/>
            </w:pPr>
            <w:r>
              <w:t xml:space="preserve">    需要掌握物理学及相关领域坚实的基础理论、宽广的知识背景、系统深入的专业知识以及相应的实验技能和方法。博士生应掌握包括自然辩证法的哲学与科学方法论，能用科学的方法来开展科学研究。至少掌握一门外语，具有直接获取国内外科研信息的能力，能够熟练阅读本学科相关领域的外文资料,并具有较强的科研论文写作能力和进行国际学术交流的能力。</w:t>
            </w:r>
          </w:p>
          <w:p w14:paraId="2F9DF7E8">
            <w:pPr>
              <w:pStyle w:val="3"/>
              <w:keepNext w:val="0"/>
              <w:keepLines w:val="0"/>
              <w:widowControl/>
              <w:suppressLineNumbers w:val="0"/>
              <w:spacing w:line="300" w:lineRule="atLeast"/>
              <w:jc w:val="both"/>
            </w:pPr>
            <w:r>
              <w:t xml:space="preserve">    2. 应具备的基本素质</w:t>
            </w:r>
          </w:p>
          <w:p w14:paraId="27913DC9">
            <w:pPr>
              <w:pStyle w:val="3"/>
              <w:keepNext w:val="0"/>
              <w:keepLines w:val="0"/>
              <w:widowControl/>
              <w:suppressLineNumbers w:val="0"/>
              <w:spacing w:line="300" w:lineRule="atLeast"/>
              <w:jc w:val="both"/>
            </w:pPr>
            <w:r>
              <w:t xml:space="preserve">    1) 学术素养</w:t>
            </w:r>
          </w:p>
          <w:p w14:paraId="24DF1CAC">
            <w:pPr>
              <w:pStyle w:val="3"/>
              <w:keepNext w:val="0"/>
              <w:keepLines w:val="0"/>
              <w:widowControl/>
              <w:suppressLineNumbers w:val="0"/>
              <w:spacing w:line="300" w:lineRule="atLeast"/>
              <w:jc w:val="both"/>
            </w:pPr>
            <w:r>
              <w:t xml:space="preserve">    崇尚科学精神，对物理学的基础与应用研究有浓厚的兴趣和广泛的基础知识；具备扎实的数学和物理基础、基本的实验技能和较强的创新能力；掌握物理学相关的知识产权、研究伦理等方面的知识；在科研选题、研究方法和创新能力等方面受到系统的训练，具有独立从事物理学及相关领域或跨学科创造性科学研究工作的能力以及科研团队合作能力；具有胜任今后教学工作的能力。</w:t>
            </w:r>
          </w:p>
          <w:p w14:paraId="79A1F487">
            <w:pPr>
              <w:pStyle w:val="3"/>
              <w:keepNext w:val="0"/>
              <w:keepLines w:val="0"/>
              <w:widowControl/>
              <w:suppressLineNumbers w:val="0"/>
              <w:spacing w:line="300" w:lineRule="atLeast"/>
              <w:jc w:val="both"/>
            </w:pPr>
            <w:r>
              <w:t xml:space="preserve">    2) 学术道德</w:t>
            </w:r>
          </w:p>
          <w:p w14:paraId="152850CF">
            <w:pPr>
              <w:pStyle w:val="3"/>
              <w:keepNext w:val="0"/>
              <w:keepLines w:val="0"/>
              <w:widowControl/>
              <w:suppressLineNumbers w:val="0"/>
              <w:spacing w:line="300" w:lineRule="atLeast"/>
              <w:jc w:val="both"/>
            </w:pPr>
            <w:r>
              <w:t xml:space="preserve">    恪守学术道德规范，遵纪守法，自觉维护知识产权，充分尊重他人的学术贡献；在科学研究过程中具备严谨的科学作风，自觉抵制弄虚作假、剽窃等学术不端行为和学术腐败行为。</w:t>
            </w:r>
          </w:p>
          <w:p w14:paraId="71A882B6">
            <w:pPr>
              <w:pStyle w:val="3"/>
              <w:keepNext w:val="0"/>
              <w:keepLines w:val="0"/>
              <w:widowControl/>
              <w:suppressLineNumbers w:val="0"/>
              <w:spacing w:line="300" w:lineRule="atLeast"/>
              <w:jc w:val="both"/>
            </w:pPr>
            <w:r>
              <w:t xml:space="preserve">    3. 应具备的基本学术能力</w:t>
            </w:r>
          </w:p>
          <w:p w14:paraId="1FAA0706">
            <w:pPr>
              <w:pStyle w:val="3"/>
              <w:keepNext w:val="0"/>
              <w:keepLines w:val="0"/>
              <w:widowControl/>
              <w:suppressLineNumbers w:val="0"/>
              <w:spacing w:line="300" w:lineRule="atLeast"/>
              <w:jc w:val="both"/>
            </w:pPr>
            <w:r>
              <w:t xml:space="preserve">    1）获取知识的能力</w:t>
            </w:r>
          </w:p>
          <w:p w14:paraId="2E7A83CB">
            <w:pPr>
              <w:pStyle w:val="3"/>
              <w:keepNext w:val="0"/>
              <w:keepLines w:val="0"/>
              <w:widowControl/>
              <w:suppressLineNumbers w:val="0"/>
              <w:spacing w:line="300" w:lineRule="atLeast"/>
              <w:jc w:val="both"/>
            </w:pPr>
            <w:r>
              <w:t xml:space="preserve">    对本学科相关领域的学术研究前沿动态把握准确，能够有效地获取专业知识和先进的研究方法，对获取的知识和研究方法能够透彻理解并灵活应用；熟悉本研究领域的重要学术期刊，并能够跟踪最新进展；对数学、天文学、材料科学、生命科学、信息科学等与物理学相关的学科有广泛的了解；掌握因特网的使用，数据库检索，数据处理等现代信息处理技能；至少掌握一门外语，能够熟练获取和阅读本专业的文献资料，具有熟练使用外语进行国际学术交流的能力。</w:t>
            </w:r>
          </w:p>
          <w:p w14:paraId="4FB0FD63">
            <w:pPr>
              <w:pStyle w:val="3"/>
              <w:keepNext w:val="0"/>
              <w:keepLines w:val="0"/>
              <w:widowControl/>
              <w:suppressLineNumbers w:val="0"/>
              <w:spacing w:line="300" w:lineRule="atLeast"/>
              <w:jc w:val="both"/>
            </w:pPr>
            <w:r>
              <w:t xml:space="preserve">    2）学术鉴别能力</w:t>
            </w:r>
          </w:p>
          <w:p w14:paraId="5117E977">
            <w:pPr>
              <w:pStyle w:val="3"/>
              <w:keepNext w:val="0"/>
              <w:keepLines w:val="0"/>
              <w:widowControl/>
              <w:suppressLineNumbers w:val="0"/>
              <w:spacing w:line="300" w:lineRule="atLeast"/>
              <w:jc w:val="both"/>
            </w:pPr>
            <w:r>
              <w:t xml:space="preserve">    具有较强的学术鉴别能力，能够对“研究问题、研究过程、已有成果”等进行准确的价值判断；具有批判性思考问题的能力，能从特定学科领域的文献中或在已有的实验过程中发现有意义的科学问题，提出可验证的科学假说，进行详细分析论证，撰写研究计划，自行设计方案，并对问题进行验证和解决。</w:t>
            </w:r>
          </w:p>
          <w:p w14:paraId="04D5B6DB">
            <w:pPr>
              <w:pStyle w:val="3"/>
              <w:keepNext w:val="0"/>
              <w:keepLines w:val="0"/>
              <w:widowControl/>
              <w:suppressLineNumbers w:val="0"/>
              <w:spacing w:line="300" w:lineRule="atLeast"/>
              <w:jc w:val="both"/>
            </w:pPr>
            <w:r>
              <w:t xml:space="preserve">    3）科学研究能力</w:t>
            </w:r>
          </w:p>
          <w:p w14:paraId="09213F26">
            <w:pPr>
              <w:pStyle w:val="3"/>
              <w:keepNext w:val="0"/>
              <w:keepLines w:val="0"/>
              <w:widowControl/>
              <w:suppressLineNumbers w:val="0"/>
              <w:spacing w:line="300" w:lineRule="atLeast"/>
              <w:jc w:val="both"/>
            </w:pPr>
            <w:r>
              <w:t xml:space="preserve">    在导师的帮助下，积极发现并提出有价值的科学问题，针对问题独立设计合理的研究方案，对研究所取得的计算或实验数据进行科学的处理和分析并形成结论，将所取得的研究成果发表。具有独立从事本学科相关领域的科学研究、高等学校教学的工作能力，以及本学科相关领域工程、技术及管理等方面的工作能力，并具备一定的组织协调能力。科学研究能力体现在博士生的整个培养过程中。</w:t>
            </w:r>
          </w:p>
          <w:p w14:paraId="18226773">
            <w:pPr>
              <w:pStyle w:val="3"/>
              <w:keepNext w:val="0"/>
              <w:keepLines w:val="0"/>
              <w:widowControl/>
              <w:suppressLineNumbers w:val="0"/>
              <w:spacing w:line="300" w:lineRule="atLeast"/>
              <w:jc w:val="both"/>
            </w:pPr>
            <w:r>
              <w:t xml:space="preserve">    4）学术创新能力</w:t>
            </w:r>
          </w:p>
          <w:p w14:paraId="554D9CB1">
            <w:pPr>
              <w:pStyle w:val="3"/>
              <w:keepNext w:val="0"/>
              <w:keepLines w:val="0"/>
              <w:widowControl/>
              <w:suppressLineNumbers w:val="0"/>
              <w:spacing w:line="300" w:lineRule="atLeast"/>
              <w:jc w:val="both"/>
            </w:pPr>
            <w:r>
              <w:t xml:space="preserve">    具备在所从事的研究领域内开展创新性思考、创新性研究和取得创新性学术成果的能力，能够在物理学及相关领域的基础性、应用基础性科学研究或专门技术的研发上取得创新性成果。</w:t>
            </w:r>
          </w:p>
          <w:p w14:paraId="47CFD57C">
            <w:pPr>
              <w:pStyle w:val="3"/>
              <w:keepNext w:val="0"/>
              <w:keepLines w:val="0"/>
              <w:widowControl/>
              <w:suppressLineNumbers w:val="0"/>
              <w:spacing w:line="300" w:lineRule="atLeast"/>
              <w:jc w:val="both"/>
            </w:pPr>
            <w:r>
              <w:t xml:space="preserve">    5）学术交流能力</w:t>
            </w:r>
          </w:p>
          <w:p w14:paraId="183C050D">
            <w:pPr>
              <w:pStyle w:val="3"/>
              <w:keepNext w:val="0"/>
              <w:keepLines w:val="0"/>
              <w:widowControl/>
              <w:suppressLineNumbers w:val="0"/>
              <w:spacing w:line="300" w:lineRule="atLeast"/>
              <w:jc w:val="both"/>
            </w:pPr>
            <w:r>
              <w:t xml:space="preserve">    学术交流是发现问题、开阔视野、获取知识、掌握学术前沿动态的重要途径之一。需要至少掌握一门外语，能够熟练阅读本学科相关领域的外文资料，并具有较强的科研论文写作能力和进行国内外，特别是国际学术交流的能力。博士期间应至少参加一次国际或国内学术会议。</w:t>
            </w:r>
          </w:p>
          <w:p w14:paraId="793DC23B">
            <w:pPr>
              <w:pStyle w:val="3"/>
              <w:keepNext w:val="0"/>
              <w:keepLines w:val="0"/>
              <w:widowControl/>
              <w:suppressLineNumbers w:val="0"/>
              <w:spacing w:line="300" w:lineRule="atLeast"/>
              <w:jc w:val="both"/>
            </w:pPr>
            <w:r>
              <w:t xml:space="preserve">    6）其他能力</w:t>
            </w:r>
          </w:p>
          <w:p w14:paraId="3E05F6AD">
            <w:pPr>
              <w:pStyle w:val="3"/>
              <w:keepNext w:val="0"/>
              <w:keepLines w:val="0"/>
              <w:widowControl/>
              <w:suppressLineNumbers w:val="0"/>
              <w:spacing w:line="300" w:lineRule="atLeast"/>
              <w:jc w:val="both"/>
            </w:pPr>
            <w:r>
              <w:t xml:space="preserve">    良好的团队合作能力和教学或科研管理方面的能力；具备基本的撰写项目申请书的能力；具备自我协调以及与他人沟通交流的能力；身心健康；有责任心。</w:t>
            </w:r>
          </w:p>
        </w:tc>
      </w:tr>
      <w:tr w14:paraId="1C2E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78809C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2DFCE4C3">
            <w:pPr>
              <w:pStyle w:val="3"/>
              <w:keepNext w:val="0"/>
              <w:keepLines w:val="0"/>
              <w:widowControl/>
              <w:suppressLineNumbers w:val="0"/>
              <w:spacing w:line="300" w:lineRule="atLeast"/>
              <w:jc w:val="both"/>
            </w:pPr>
            <w:r>
              <w:t xml:space="preserve">    1.理论物理：是从理论上探索自然界已知和未知的物质结构、物质运动及其相互作用的基本规律的学科。理论物理以实验现象为基础，以推理演绎和计算模拟为方法，研究基本粒子、原子核、原子、分子、等离子体和凝聚态等不同层次的物质世界组成单元的运动规律、耦合规则及其衍生物性，解决学科本身和高科技发展提出的基本物理问题。其研究领域涉及物理学所有分支，包括粒子物理与原子核物理、量子场论与拓扑场论、引力理论与宇宙学、凝聚态理论、统计物理与复杂系统（包括非线性物理、量子混沌、生物物理等）、原子分子物理、量子光学与量子信息等。</w:t>
            </w:r>
          </w:p>
          <w:p w14:paraId="5E1DECF7">
            <w:pPr>
              <w:pStyle w:val="3"/>
              <w:keepNext w:val="0"/>
              <w:keepLines w:val="0"/>
              <w:widowControl/>
              <w:suppressLineNumbers w:val="0"/>
              <w:spacing w:line="300" w:lineRule="atLeast"/>
              <w:jc w:val="both"/>
            </w:pPr>
          </w:p>
          <w:p w14:paraId="3E3C16CF">
            <w:pPr>
              <w:pStyle w:val="3"/>
              <w:keepNext w:val="0"/>
              <w:keepLines w:val="0"/>
              <w:widowControl/>
              <w:suppressLineNumbers w:val="0"/>
              <w:spacing w:line="300" w:lineRule="atLeast"/>
              <w:jc w:val="both"/>
            </w:pPr>
            <w:r>
              <w:t xml:space="preserve">    2.粒子物理与原子核物理：是研究粒子（重子、介子、轻子、规范粒子和夸克等）和原子核的性质、结构、相互作用及运动规律，探索物质世界更深层次的结构和更基本的运动规律。从根本意义上讲，粒子物理和核物理的研究处于整个物理学研究的最前沿，它们涉及从最微观领域的规律到天体的形成与演化规律。核物理的研究曾导致了核能的广泛利用。粒子物理和核物理的实验研究对极为精密和复杂的仪器设备以及先进实验技术的需求是高新技术发展的推动力之一。 </w:t>
            </w:r>
          </w:p>
          <w:p w14:paraId="13F51B3E">
            <w:pPr>
              <w:pStyle w:val="3"/>
              <w:keepNext w:val="0"/>
              <w:keepLines w:val="0"/>
              <w:widowControl/>
              <w:suppressLineNumbers w:val="0"/>
              <w:spacing w:line="300" w:lineRule="atLeast"/>
              <w:jc w:val="both"/>
            </w:pPr>
            <w:r>
              <w:t xml:space="preserve">    </w:t>
            </w:r>
          </w:p>
          <w:p w14:paraId="56A054D1">
            <w:pPr>
              <w:pStyle w:val="3"/>
              <w:keepNext w:val="0"/>
              <w:keepLines w:val="0"/>
              <w:widowControl/>
              <w:suppressLineNumbers w:val="0"/>
              <w:spacing w:line="300" w:lineRule="atLeast"/>
              <w:jc w:val="both"/>
            </w:pPr>
            <w:r>
              <w:t xml:space="preserve">    3.凝聚态物理：是研究由大量粒子（原子、分子、离子、电子）组成的凝聚态物质结构间的相互作用和粒子的运动规律、动力学过程及其与物理性质之间联系的一门学科。凝聚态物理的研究对象除晶体、非晶体与准晶体等固相物质外，还包括稠密气体、液体以及介于液态与固态之间的各类居间凝聚相。凝聚态物理学取得了巨大发展，研究对象日益扩展和更为复杂。一方面传统的固体物理各个分支如金属物理、半导体物理、磁学、低温物理和电介质物理等的研究更深入，各分支之间的联系更趋密切；另一方面许多新的分支不断涌现，如强关联电子体系物理学、无序体系物理学、准晶物理学、介观物理与团簇物理学等，从而使凝聚态物理学成为当前物理学中最重要的分支学科之一。由于凝聚态物理的基础研究往往与实际的技术应用有着密切的联系，其成果是一系列新技术、新材料和新器件（如微电子器件等）的源泉，在当今世界的高科技领域起着关键性的不可替代的作用。近年来凝聚态物理学的研究成果、研究方法和技术日益向相邻学科渗透、扩展，有力地促进了诸如化学物理、生物物理、信息科学和地球物理等交叉学科的发展。</w:t>
            </w:r>
          </w:p>
          <w:p w14:paraId="43101029">
            <w:pPr>
              <w:pStyle w:val="3"/>
              <w:keepNext w:val="0"/>
              <w:keepLines w:val="0"/>
              <w:widowControl/>
              <w:suppressLineNumbers w:val="0"/>
              <w:spacing w:line="300" w:lineRule="atLeast"/>
              <w:jc w:val="both"/>
            </w:pPr>
          </w:p>
          <w:p w14:paraId="4820DEEC">
            <w:pPr>
              <w:pStyle w:val="3"/>
              <w:keepNext w:val="0"/>
              <w:keepLines w:val="0"/>
              <w:widowControl/>
              <w:suppressLineNumbers w:val="0"/>
              <w:spacing w:line="300" w:lineRule="atLeast"/>
              <w:jc w:val="both"/>
            </w:pPr>
            <w:r>
              <w:t xml:space="preserve">    4.光学：是研究光辐射的性质及其与物质相互作用的一门基础学科，具有悠久的历史。20世纪60年代初激光问世为光学学科本身开创了新的纪元，不仅使光学成为人类探索大自然奥秘的重要手段及前沿学科，也带动了科学技术和工业的革命性变化。光学作为一门既古老又年轻的学科，在基础科学与高新技术的发展中正占有越来越重要的地位。激光为人类提供了性能优异的相干光源，新的光学效应随之不断涌现，新的分支学科如激光光谱学、非线性光学、量子光学、强光光学、光电子学等层出不穷。与激光相关的交叉学科应运而生。激光的应用，从核聚变光通信、光信息处理到材料加工，几乎无所不在，对人类社会的文明进步产生了深远的影响。光学学科的发展与理论物理、凝聚态物理、原子与分子物理等学科的发展密切相关，也对信息、材料、生物、化学及医学等科学的进步产生着深刻影响。</w:t>
            </w:r>
          </w:p>
          <w:p w14:paraId="1C6ADED2">
            <w:pPr>
              <w:pStyle w:val="3"/>
              <w:keepNext w:val="0"/>
              <w:keepLines w:val="0"/>
              <w:widowControl/>
              <w:suppressLineNumbers w:val="0"/>
              <w:spacing w:line="300" w:lineRule="atLeast"/>
              <w:jc w:val="both"/>
            </w:pPr>
          </w:p>
          <w:p w14:paraId="5BD2F448">
            <w:pPr>
              <w:pStyle w:val="3"/>
              <w:keepNext w:val="0"/>
              <w:keepLines w:val="0"/>
              <w:widowControl/>
              <w:suppressLineNumbers w:val="0"/>
              <w:spacing w:line="300" w:lineRule="atLeast"/>
              <w:jc w:val="both"/>
            </w:pPr>
            <w:r>
              <w:t xml:space="preserve">    5.计算物理：是物理学、数学和计算机科学三者结合的产物，是与理论物理和实验物理同等重要的学科。它是以计算机及计算机技术为工具，运用数值计算和模拟的方法，解决复杂物理现象的一门学科。计算物理学随着计算机技术的飞跃进步而不断发展，在借助各种数值计算方法的基础上，结合了实验物理和理论物理学的成果，开拓了人类认识自然界的新方法，目前已经深入到各个研究领域，成为不可或缺的手段。</w:t>
            </w:r>
          </w:p>
          <w:p w14:paraId="14FAA5AE">
            <w:pPr>
              <w:pStyle w:val="3"/>
              <w:keepNext w:val="0"/>
              <w:keepLines w:val="0"/>
              <w:widowControl/>
              <w:suppressLineNumbers w:val="0"/>
              <w:spacing w:line="300" w:lineRule="atLeast"/>
              <w:jc w:val="both"/>
            </w:pPr>
          </w:p>
          <w:p w14:paraId="4369DD76">
            <w:pPr>
              <w:pStyle w:val="3"/>
              <w:keepNext w:val="0"/>
              <w:keepLines w:val="0"/>
              <w:widowControl/>
              <w:suppressLineNumbers w:val="0"/>
              <w:spacing w:line="300" w:lineRule="atLeast"/>
              <w:jc w:val="both"/>
            </w:pPr>
            <w:r>
              <w:t xml:space="preserve">    6.微电子与器件物理：本学科方向涉及半导体器件物理、功能电子材料、固体电子器件，超大规模集成电路的设计与制造技术、微机械电子系统、计算机辅助设计制造技术、微纳电子学、微纳光电子器件及集成、信息存储器件、敏感元器件、微纳能量转换器件、柔性电子学与器件系统等研究方向，涵盖物理学、电子学、材料科学、计算机科学、集成电路设计制造学、有机化学等多个学科和超净、超纯、超精细加工技术。本学科方向在器件物理基础研究和电力电子器件、光电子器件及集成等方面保持长期优势，在材料、结构、工艺以及特性的设计、优化、利用方面具有明显特色，形成了一系列具有一定影响力创新性成果。</w:t>
            </w:r>
          </w:p>
        </w:tc>
      </w:tr>
      <w:tr w14:paraId="4F85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50FA8F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2F00ACB2">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764E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9C2233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30781485">
            <w:pPr>
              <w:pStyle w:val="3"/>
              <w:keepNext w:val="0"/>
              <w:keepLines w:val="0"/>
              <w:widowControl/>
              <w:suppressLineNumbers w:val="0"/>
              <w:spacing w:line="300" w:lineRule="atLeast"/>
              <w:jc w:val="both"/>
            </w:pPr>
            <w:r>
              <w:t xml:space="preserve">    学位论文要求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746EFC94">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3571CFE1">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7E0E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851534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001EF89E">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2182FB94">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37DA4997">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7894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5B9001A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6D01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16"/>
              <w:gridCol w:w="745"/>
              <w:gridCol w:w="2050"/>
              <w:gridCol w:w="423"/>
              <w:gridCol w:w="423"/>
              <w:gridCol w:w="472"/>
              <w:gridCol w:w="529"/>
              <w:gridCol w:w="522"/>
              <w:gridCol w:w="529"/>
              <w:gridCol w:w="731"/>
            </w:tblGrid>
            <w:tr w14:paraId="058EAC0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FB0CDB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07765FC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5A7B486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32DDF58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044C76C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37C0774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610" w:type="dxa"/>
                  <w:shd w:val="clear" w:color="auto" w:fill="auto"/>
                  <w:vAlign w:val="center"/>
                </w:tcPr>
                <w:p w14:paraId="4E7D491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610" w:type="dxa"/>
                  <w:shd w:val="clear" w:color="auto" w:fill="auto"/>
                  <w:vAlign w:val="center"/>
                </w:tcPr>
                <w:p w14:paraId="72F7E36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610" w:type="dxa"/>
                  <w:shd w:val="clear" w:color="auto" w:fill="auto"/>
                  <w:vAlign w:val="center"/>
                </w:tcPr>
                <w:p w14:paraId="48504D3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0BE2444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6EC94C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CE9C7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79245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3E6A6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76C99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10学分 </w:t>
                  </w:r>
                </w:p>
              </w:tc>
              <w:tc>
                <w:tcPr>
                  <w:tcW w:w="0" w:type="auto"/>
                  <w:shd w:val="clear" w:color="auto" w:fill="auto"/>
                  <w:vAlign w:val="center"/>
                </w:tcPr>
                <w:p w14:paraId="14F44C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2D9A5A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0A3C14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F5DBC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14413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297A9D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2D34F6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653FD8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0D40BC6">
                  <w:pPr>
                    <w:jc w:val="center"/>
                    <w:rPr>
                      <w:rFonts w:hint="eastAsia" w:ascii="宋体"/>
                      <w:sz w:val="10"/>
                      <w:szCs w:val="10"/>
                    </w:rPr>
                  </w:pPr>
                </w:p>
              </w:tc>
            </w:tr>
            <w:tr w14:paraId="008735F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4020B6F">
                  <w:pPr>
                    <w:jc w:val="center"/>
                    <w:rPr>
                      <w:rFonts w:hint="eastAsia" w:ascii="宋体"/>
                      <w:sz w:val="10"/>
                      <w:szCs w:val="10"/>
                    </w:rPr>
                  </w:pPr>
                </w:p>
              </w:tc>
              <w:tc>
                <w:tcPr>
                  <w:tcW w:w="0" w:type="auto"/>
                  <w:shd w:val="clear" w:color="auto" w:fill="auto"/>
                  <w:vAlign w:val="center"/>
                </w:tcPr>
                <w:p w14:paraId="033899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36BCBA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5CEABC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D13E4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8F077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472B19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3CE8B9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682A51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7CF77F8">
                  <w:pPr>
                    <w:jc w:val="center"/>
                    <w:rPr>
                      <w:rFonts w:hint="eastAsia" w:ascii="宋体"/>
                      <w:sz w:val="10"/>
                      <w:szCs w:val="10"/>
                    </w:rPr>
                  </w:pPr>
                </w:p>
              </w:tc>
            </w:tr>
            <w:tr w14:paraId="3D779B8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212A645">
                  <w:pPr>
                    <w:jc w:val="center"/>
                    <w:rPr>
                      <w:rFonts w:hint="eastAsia" w:ascii="宋体"/>
                      <w:sz w:val="10"/>
                      <w:szCs w:val="10"/>
                    </w:rPr>
                  </w:pPr>
                </w:p>
              </w:tc>
              <w:tc>
                <w:tcPr>
                  <w:tcW w:w="0" w:type="auto"/>
                  <w:shd w:val="clear" w:color="auto" w:fill="auto"/>
                  <w:vAlign w:val="center"/>
                </w:tcPr>
                <w:p w14:paraId="3C9ECE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4F85C8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25A75F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08278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0D9CB87">
                  <w:pPr>
                    <w:jc w:val="center"/>
                    <w:rPr>
                      <w:rFonts w:hint="eastAsia" w:ascii="宋体"/>
                      <w:sz w:val="10"/>
                      <w:szCs w:val="10"/>
                    </w:rPr>
                  </w:pPr>
                </w:p>
              </w:tc>
              <w:tc>
                <w:tcPr>
                  <w:tcW w:w="610" w:type="dxa"/>
                  <w:shd w:val="clear" w:color="auto" w:fill="auto"/>
                  <w:vAlign w:val="center"/>
                </w:tcPr>
                <w:p w14:paraId="441A53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602982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3B03B7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F40800A">
                  <w:pPr>
                    <w:jc w:val="center"/>
                    <w:rPr>
                      <w:rFonts w:hint="eastAsia" w:ascii="宋体"/>
                      <w:sz w:val="10"/>
                      <w:szCs w:val="10"/>
                    </w:rPr>
                  </w:pPr>
                </w:p>
              </w:tc>
            </w:tr>
            <w:tr w14:paraId="774974A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908B459">
                  <w:pPr>
                    <w:jc w:val="center"/>
                    <w:rPr>
                      <w:rFonts w:hint="eastAsia" w:ascii="宋体"/>
                      <w:sz w:val="10"/>
                      <w:szCs w:val="10"/>
                    </w:rPr>
                  </w:pPr>
                </w:p>
              </w:tc>
              <w:tc>
                <w:tcPr>
                  <w:tcW w:w="0" w:type="auto"/>
                  <w:shd w:val="clear" w:color="auto" w:fill="auto"/>
                  <w:vAlign w:val="center"/>
                </w:tcPr>
                <w:p w14:paraId="0F4398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25CAB6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19C859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7B7C1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09779A9">
                  <w:pPr>
                    <w:jc w:val="center"/>
                    <w:rPr>
                      <w:rFonts w:hint="eastAsia" w:ascii="宋体"/>
                      <w:sz w:val="10"/>
                      <w:szCs w:val="10"/>
                    </w:rPr>
                  </w:pPr>
                </w:p>
              </w:tc>
              <w:tc>
                <w:tcPr>
                  <w:tcW w:w="610" w:type="dxa"/>
                  <w:vMerge w:val="restart"/>
                  <w:shd w:val="clear" w:color="auto" w:fill="auto"/>
                  <w:vAlign w:val="center"/>
                </w:tcPr>
                <w:p w14:paraId="4C94F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610" w:type="dxa"/>
                  <w:shd w:val="clear" w:color="auto" w:fill="auto"/>
                  <w:vAlign w:val="center"/>
                </w:tcPr>
                <w:p w14:paraId="0CCEEC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18D6B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1C66C26B">
                  <w:pPr>
                    <w:jc w:val="center"/>
                    <w:rPr>
                      <w:rFonts w:hint="eastAsia" w:ascii="宋体"/>
                      <w:sz w:val="10"/>
                      <w:szCs w:val="10"/>
                    </w:rPr>
                  </w:pPr>
                </w:p>
              </w:tc>
            </w:tr>
            <w:tr w14:paraId="3373723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E06B9F4">
                  <w:pPr>
                    <w:jc w:val="center"/>
                    <w:rPr>
                      <w:rFonts w:hint="eastAsia" w:ascii="宋体"/>
                      <w:sz w:val="10"/>
                      <w:szCs w:val="10"/>
                    </w:rPr>
                  </w:pPr>
                </w:p>
              </w:tc>
              <w:tc>
                <w:tcPr>
                  <w:tcW w:w="0" w:type="auto"/>
                  <w:shd w:val="clear" w:color="auto" w:fill="auto"/>
                  <w:vAlign w:val="center"/>
                </w:tcPr>
                <w:p w14:paraId="5591A7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37884B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360D35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95E78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23ABDB1">
                  <w:pPr>
                    <w:jc w:val="center"/>
                    <w:rPr>
                      <w:rFonts w:hint="eastAsia" w:ascii="宋体"/>
                      <w:sz w:val="10"/>
                      <w:szCs w:val="10"/>
                    </w:rPr>
                  </w:pPr>
                </w:p>
              </w:tc>
              <w:tc>
                <w:tcPr>
                  <w:tcW w:w="610" w:type="dxa"/>
                  <w:vMerge w:val="continue"/>
                  <w:shd w:val="clear" w:color="auto" w:fill="auto"/>
                  <w:vAlign w:val="center"/>
                </w:tcPr>
                <w:p w14:paraId="67F7AE65">
                  <w:pPr>
                    <w:jc w:val="center"/>
                    <w:rPr>
                      <w:rFonts w:hint="eastAsia" w:ascii="宋体"/>
                      <w:sz w:val="10"/>
                      <w:szCs w:val="10"/>
                    </w:rPr>
                  </w:pPr>
                </w:p>
              </w:tc>
              <w:tc>
                <w:tcPr>
                  <w:tcW w:w="610" w:type="dxa"/>
                  <w:shd w:val="clear" w:color="auto" w:fill="auto"/>
                  <w:vAlign w:val="center"/>
                </w:tcPr>
                <w:p w14:paraId="201DC3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0EEED534">
                  <w:pPr>
                    <w:jc w:val="center"/>
                    <w:rPr>
                      <w:rFonts w:hint="eastAsia" w:ascii="宋体"/>
                      <w:sz w:val="10"/>
                      <w:szCs w:val="10"/>
                    </w:rPr>
                  </w:pPr>
                </w:p>
              </w:tc>
              <w:tc>
                <w:tcPr>
                  <w:tcW w:w="860" w:type="dxa"/>
                  <w:shd w:val="clear" w:color="auto" w:fill="auto"/>
                  <w:vAlign w:val="center"/>
                </w:tcPr>
                <w:p w14:paraId="4F979CA0">
                  <w:pPr>
                    <w:jc w:val="center"/>
                    <w:rPr>
                      <w:rFonts w:hint="eastAsia" w:ascii="宋体"/>
                      <w:sz w:val="10"/>
                      <w:szCs w:val="10"/>
                    </w:rPr>
                  </w:pPr>
                </w:p>
              </w:tc>
            </w:tr>
            <w:tr w14:paraId="35C8380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BC72DC1">
                  <w:pPr>
                    <w:jc w:val="center"/>
                    <w:rPr>
                      <w:rFonts w:hint="eastAsia" w:ascii="宋体"/>
                      <w:sz w:val="10"/>
                      <w:szCs w:val="10"/>
                    </w:rPr>
                  </w:pPr>
                </w:p>
              </w:tc>
              <w:tc>
                <w:tcPr>
                  <w:tcW w:w="0" w:type="auto"/>
                  <w:shd w:val="clear" w:color="auto" w:fill="auto"/>
                  <w:vAlign w:val="center"/>
                </w:tcPr>
                <w:p w14:paraId="546E35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3DA254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597118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360E9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64019CD">
                  <w:pPr>
                    <w:jc w:val="center"/>
                    <w:rPr>
                      <w:rFonts w:hint="eastAsia" w:ascii="宋体"/>
                      <w:sz w:val="10"/>
                      <w:szCs w:val="10"/>
                    </w:rPr>
                  </w:pPr>
                </w:p>
              </w:tc>
              <w:tc>
                <w:tcPr>
                  <w:tcW w:w="610" w:type="dxa"/>
                  <w:vMerge w:val="restart"/>
                  <w:shd w:val="clear" w:color="auto" w:fill="auto"/>
                  <w:vAlign w:val="center"/>
                </w:tcPr>
                <w:p w14:paraId="0BFB2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610" w:type="dxa"/>
                  <w:shd w:val="clear" w:color="auto" w:fill="auto"/>
                  <w:vAlign w:val="center"/>
                </w:tcPr>
                <w:p w14:paraId="58DEBC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3622D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6AE2CD89">
                  <w:pPr>
                    <w:jc w:val="center"/>
                    <w:rPr>
                      <w:rFonts w:hint="eastAsia" w:ascii="宋体"/>
                      <w:sz w:val="10"/>
                      <w:szCs w:val="10"/>
                    </w:rPr>
                  </w:pPr>
                </w:p>
              </w:tc>
            </w:tr>
            <w:tr w14:paraId="5E40263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B033677">
                  <w:pPr>
                    <w:jc w:val="center"/>
                    <w:rPr>
                      <w:rFonts w:hint="eastAsia" w:ascii="宋体"/>
                      <w:sz w:val="10"/>
                      <w:szCs w:val="10"/>
                    </w:rPr>
                  </w:pPr>
                </w:p>
              </w:tc>
              <w:tc>
                <w:tcPr>
                  <w:tcW w:w="0" w:type="auto"/>
                  <w:shd w:val="clear" w:color="auto" w:fill="auto"/>
                  <w:vAlign w:val="center"/>
                </w:tcPr>
                <w:p w14:paraId="27A29C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6D5B22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7F0C6C83">
                  <w:pPr>
                    <w:jc w:val="center"/>
                    <w:rPr>
                      <w:rFonts w:hint="eastAsia" w:ascii="宋体"/>
                      <w:sz w:val="10"/>
                      <w:szCs w:val="10"/>
                    </w:rPr>
                  </w:pPr>
                </w:p>
              </w:tc>
              <w:tc>
                <w:tcPr>
                  <w:tcW w:w="0" w:type="auto"/>
                  <w:shd w:val="clear" w:color="auto" w:fill="auto"/>
                  <w:vAlign w:val="center"/>
                </w:tcPr>
                <w:p w14:paraId="4CFB710A">
                  <w:pPr>
                    <w:jc w:val="center"/>
                    <w:rPr>
                      <w:rFonts w:hint="eastAsia" w:ascii="宋体"/>
                      <w:sz w:val="10"/>
                      <w:szCs w:val="10"/>
                    </w:rPr>
                  </w:pPr>
                </w:p>
              </w:tc>
              <w:tc>
                <w:tcPr>
                  <w:tcW w:w="0" w:type="auto"/>
                  <w:shd w:val="clear" w:color="auto" w:fill="auto"/>
                  <w:vAlign w:val="center"/>
                </w:tcPr>
                <w:p w14:paraId="465D93AF">
                  <w:pPr>
                    <w:jc w:val="center"/>
                    <w:rPr>
                      <w:rFonts w:hint="eastAsia" w:ascii="宋体"/>
                      <w:sz w:val="10"/>
                      <w:szCs w:val="10"/>
                    </w:rPr>
                  </w:pPr>
                </w:p>
              </w:tc>
              <w:tc>
                <w:tcPr>
                  <w:tcW w:w="610" w:type="dxa"/>
                  <w:vMerge w:val="continue"/>
                  <w:shd w:val="clear" w:color="auto" w:fill="auto"/>
                  <w:vAlign w:val="center"/>
                </w:tcPr>
                <w:p w14:paraId="2F838622">
                  <w:pPr>
                    <w:jc w:val="center"/>
                    <w:rPr>
                      <w:rFonts w:hint="eastAsia" w:ascii="宋体"/>
                      <w:sz w:val="10"/>
                      <w:szCs w:val="10"/>
                    </w:rPr>
                  </w:pPr>
                </w:p>
              </w:tc>
              <w:tc>
                <w:tcPr>
                  <w:tcW w:w="610" w:type="dxa"/>
                  <w:shd w:val="clear" w:color="auto" w:fill="auto"/>
                  <w:vAlign w:val="center"/>
                </w:tcPr>
                <w:p w14:paraId="2943FD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5C72C0B9">
                  <w:pPr>
                    <w:jc w:val="center"/>
                    <w:rPr>
                      <w:rFonts w:hint="eastAsia" w:ascii="宋体"/>
                      <w:sz w:val="10"/>
                      <w:szCs w:val="10"/>
                    </w:rPr>
                  </w:pPr>
                </w:p>
              </w:tc>
              <w:tc>
                <w:tcPr>
                  <w:tcW w:w="860" w:type="dxa"/>
                  <w:shd w:val="clear" w:color="auto" w:fill="auto"/>
                  <w:vAlign w:val="center"/>
                </w:tcPr>
                <w:p w14:paraId="5F6887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14B4282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B358F0A">
                  <w:pPr>
                    <w:jc w:val="center"/>
                    <w:rPr>
                      <w:rFonts w:hint="eastAsia" w:ascii="宋体"/>
                      <w:sz w:val="10"/>
                      <w:szCs w:val="10"/>
                    </w:rPr>
                  </w:pPr>
                </w:p>
              </w:tc>
              <w:tc>
                <w:tcPr>
                  <w:tcW w:w="0" w:type="auto"/>
                  <w:shd w:val="clear" w:color="auto" w:fill="auto"/>
                  <w:vAlign w:val="center"/>
                </w:tcPr>
                <w:p w14:paraId="5B3F30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4D814C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1641E3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FF164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120849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C4331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7CA327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E682D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1234A07">
                  <w:pPr>
                    <w:jc w:val="center"/>
                    <w:rPr>
                      <w:rFonts w:hint="eastAsia" w:ascii="宋体"/>
                      <w:sz w:val="10"/>
                      <w:szCs w:val="10"/>
                    </w:rPr>
                  </w:pPr>
                </w:p>
              </w:tc>
            </w:tr>
            <w:tr w14:paraId="2EB06AA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004C9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25F50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68CB7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5学分 </w:t>
                  </w:r>
                </w:p>
                <w:p w14:paraId="618EE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24E524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402133001</w:t>
                  </w:r>
                </w:p>
              </w:tc>
              <w:tc>
                <w:tcPr>
                  <w:tcW w:w="0" w:type="auto"/>
                  <w:shd w:val="clear" w:color="auto" w:fill="auto"/>
                  <w:vAlign w:val="center"/>
                </w:tcPr>
                <w:p w14:paraId="6F5922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295881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ACAF8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DB29B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E1A72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46043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BD7CB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FFC844D">
                  <w:pPr>
                    <w:jc w:val="center"/>
                    <w:rPr>
                      <w:rFonts w:hint="eastAsia" w:ascii="宋体"/>
                      <w:sz w:val="10"/>
                      <w:szCs w:val="10"/>
                    </w:rPr>
                  </w:pPr>
                </w:p>
              </w:tc>
            </w:tr>
            <w:tr w14:paraId="7C9E3AE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0AC82F6">
                  <w:pPr>
                    <w:jc w:val="center"/>
                    <w:rPr>
                      <w:rFonts w:hint="eastAsia" w:ascii="宋体"/>
                      <w:sz w:val="10"/>
                      <w:szCs w:val="10"/>
                    </w:rPr>
                  </w:pPr>
                </w:p>
              </w:tc>
              <w:tc>
                <w:tcPr>
                  <w:tcW w:w="0" w:type="auto"/>
                  <w:shd w:val="clear" w:color="auto" w:fill="auto"/>
                  <w:vAlign w:val="center"/>
                </w:tcPr>
                <w:p w14:paraId="118DAC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402133002</w:t>
                  </w:r>
                </w:p>
              </w:tc>
              <w:tc>
                <w:tcPr>
                  <w:tcW w:w="0" w:type="auto"/>
                  <w:shd w:val="clear" w:color="auto" w:fill="auto"/>
                  <w:vAlign w:val="center"/>
                </w:tcPr>
                <w:p w14:paraId="71E09E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 (高等量子力学)</w:t>
                  </w:r>
                </w:p>
              </w:tc>
              <w:tc>
                <w:tcPr>
                  <w:tcW w:w="0" w:type="auto"/>
                  <w:shd w:val="clear" w:color="auto" w:fill="auto"/>
                  <w:vAlign w:val="center"/>
                </w:tcPr>
                <w:p w14:paraId="13CC32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08D85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E654C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F81E9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0FB6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2BB96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19214A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理论物理、粒子物理与原子核物理、计算物理方向必修 (本硕博贯通课程) </w:t>
                  </w:r>
                </w:p>
              </w:tc>
            </w:tr>
            <w:tr w14:paraId="0DF21FB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899A759">
                  <w:pPr>
                    <w:jc w:val="center"/>
                    <w:rPr>
                      <w:rFonts w:hint="eastAsia" w:ascii="宋体"/>
                      <w:sz w:val="10"/>
                      <w:szCs w:val="10"/>
                    </w:rPr>
                  </w:pPr>
                </w:p>
              </w:tc>
              <w:tc>
                <w:tcPr>
                  <w:tcW w:w="0" w:type="auto"/>
                  <w:shd w:val="clear" w:color="auto" w:fill="auto"/>
                  <w:vAlign w:val="center"/>
                </w:tcPr>
                <w:p w14:paraId="2F34DA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402133003</w:t>
                  </w:r>
                </w:p>
              </w:tc>
              <w:tc>
                <w:tcPr>
                  <w:tcW w:w="0" w:type="auto"/>
                  <w:shd w:val="clear" w:color="auto" w:fill="auto"/>
                  <w:vAlign w:val="center"/>
                </w:tcPr>
                <w:p w14:paraId="2A050C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群论</w:t>
                  </w:r>
                </w:p>
              </w:tc>
              <w:tc>
                <w:tcPr>
                  <w:tcW w:w="0" w:type="auto"/>
                  <w:shd w:val="clear" w:color="auto" w:fill="auto"/>
                  <w:vAlign w:val="center"/>
                </w:tcPr>
                <w:p w14:paraId="2F89A0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0EA10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FC43C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4DEA4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3301C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F6EE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A061978">
                  <w:pPr>
                    <w:jc w:val="center"/>
                    <w:rPr>
                      <w:rFonts w:hint="eastAsia" w:ascii="宋体"/>
                      <w:sz w:val="10"/>
                      <w:szCs w:val="10"/>
                    </w:rPr>
                  </w:pPr>
                </w:p>
              </w:tc>
            </w:tr>
            <w:tr w14:paraId="79270F6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8D90CB1">
                  <w:pPr>
                    <w:jc w:val="center"/>
                    <w:rPr>
                      <w:rFonts w:hint="eastAsia" w:ascii="宋体"/>
                      <w:sz w:val="10"/>
                      <w:szCs w:val="10"/>
                    </w:rPr>
                  </w:pPr>
                </w:p>
              </w:tc>
              <w:tc>
                <w:tcPr>
                  <w:tcW w:w="0" w:type="auto"/>
                  <w:shd w:val="clear" w:color="auto" w:fill="auto"/>
                  <w:vAlign w:val="center"/>
                </w:tcPr>
                <w:p w14:paraId="1D5DFF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0F3E10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1A3DAD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CF0B8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4FCF3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59E2A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99A1A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8A8D9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707125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凝聚态物理、光学、微电子与器件物理方向必修 (本硕博贯通课程) </w:t>
                  </w:r>
                </w:p>
              </w:tc>
            </w:tr>
            <w:tr w14:paraId="1996ADE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D191C42">
                  <w:pPr>
                    <w:jc w:val="center"/>
                    <w:rPr>
                      <w:rFonts w:hint="eastAsia" w:ascii="宋体"/>
                      <w:sz w:val="10"/>
                      <w:szCs w:val="10"/>
                    </w:rPr>
                  </w:pPr>
                </w:p>
              </w:tc>
              <w:tc>
                <w:tcPr>
                  <w:tcW w:w="0" w:type="auto"/>
                  <w:shd w:val="clear" w:color="auto" w:fill="auto"/>
                  <w:vAlign w:val="center"/>
                </w:tcPr>
                <w:p w14:paraId="3B5C1E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402133005</w:t>
                  </w:r>
                </w:p>
              </w:tc>
              <w:tc>
                <w:tcPr>
                  <w:tcW w:w="0" w:type="auto"/>
                  <w:shd w:val="clear" w:color="auto" w:fill="auto"/>
                  <w:vAlign w:val="center"/>
                </w:tcPr>
                <w:p w14:paraId="008CAA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固体物理实验方法</w:t>
                  </w:r>
                </w:p>
              </w:tc>
              <w:tc>
                <w:tcPr>
                  <w:tcW w:w="0" w:type="auto"/>
                  <w:shd w:val="clear" w:color="auto" w:fill="auto"/>
                  <w:vAlign w:val="center"/>
                </w:tcPr>
                <w:p w14:paraId="13F9E3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586FA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41327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27181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D5B69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4D6E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0A88908">
                  <w:pPr>
                    <w:jc w:val="center"/>
                    <w:rPr>
                      <w:rFonts w:hint="eastAsia" w:ascii="宋体"/>
                      <w:sz w:val="10"/>
                      <w:szCs w:val="10"/>
                    </w:rPr>
                  </w:pPr>
                </w:p>
              </w:tc>
            </w:tr>
            <w:tr w14:paraId="2282651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8E84785">
                  <w:pPr>
                    <w:jc w:val="center"/>
                    <w:rPr>
                      <w:rFonts w:hint="eastAsia" w:ascii="宋体"/>
                      <w:sz w:val="10"/>
                      <w:szCs w:val="10"/>
                    </w:rPr>
                  </w:pPr>
                </w:p>
              </w:tc>
              <w:tc>
                <w:tcPr>
                  <w:tcW w:w="0" w:type="auto"/>
                  <w:shd w:val="clear" w:color="auto" w:fill="auto"/>
                  <w:vAlign w:val="center"/>
                </w:tcPr>
                <w:p w14:paraId="7E8AEE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10FA6C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21C222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C966B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1AFFE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2BAE1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680C6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A9DC8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BB9EDE5">
                  <w:pPr>
                    <w:jc w:val="center"/>
                    <w:rPr>
                      <w:rFonts w:hint="eastAsia" w:ascii="宋体"/>
                      <w:sz w:val="10"/>
                      <w:szCs w:val="10"/>
                    </w:rPr>
                  </w:pPr>
                </w:p>
              </w:tc>
            </w:tr>
            <w:tr w14:paraId="143FAC7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D6735D3">
                  <w:pPr>
                    <w:jc w:val="center"/>
                    <w:rPr>
                      <w:rFonts w:hint="eastAsia" w:ascii="宋体"/>
                      <w:sz w:val="10"/>
                      <w:szCs w:val="10"/>
                    </w:rPr>
                  </w:pPr>
                </w:p>
              </w:tc>
              <w:tc>
                <w:tcPr>
                  <w:tcW w:w="0" w:type="auto"/>
                  <w:shd w:val="clear" w:color="auto" w:fill="auto"/>
                  <w:vAlign w:val="center"/>
                </w:tcPr>
                <w:p w14:paraId="0345EA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780301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649FA7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3BBD4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507A9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7E262E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EF8F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BBDE9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AD88B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微电子与器件物理方向必修 (本硕博贯通课程) </w:t>
                  </w:r>
                </w:p>
              </w:tc>
            </w:tr>
            <w:tr w14:paraId="0B58EC6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025E29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7DDD2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4学分 </w:t>
                  </w:r>
                </w:p>
                <w:p w14:paraId="1596D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4学分 </w:t>
                  </w:r>
                </w:p>
                <w:p w14:paraId="6A6A2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6学分 </w:t>
                  </w:r>
                </w:p>
              </w:tc>
              <w:tc>
                <w:tcPr>
                  <w:tcW w:w="0" w:type="auto"/>
                  <w:shd w:val="clear" w:color="auto" w:fill="auto"/>
                  <w:vAlign w:val="center"/>
                </w:tcPr>
                <w:p w14:paraId="565C5F3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56D692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1295B4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F03FD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7AFFD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A6AFB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2D460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EAEB5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C3F00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凝聚态物理、光学、微电子与器件物理方向必修 </w:t>
                  </w:r>
                </w:p>
              </w:tc>
            </w:tr>
            <w:tr w14:paraId="3E48BB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D286E9D">
                  <w:pPr>
                    <w:jc w:val="center"/>
                    <w:rPr>
                      <w:rFonts w:hint="eastAsia" w:ascii="宋体"/>
                      <w:sz w:val="10"/>
                      <w:szCs w:val="10"/>
                    </w:rPr>
                  </w:pPr>
                </w:p>
              </w:tc>
              <w:tc>
                <w:tcPr>
                  <w:tcW w:w="0" w:type="auto"/>
                  <w:shd w:val="clear" w:color="auto" w:fill="auto"/>
                  <w:vAlign w:val="center"/>
                </w:tcPr>
                <w:p w14:paraId="7F793D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402143001</w:t>
                  </w:r>
                </w:p>
              </w:tc>
              <w:tc>
                <w:tcPr>
                  <w:tcW w:w="0" w:type="auto"/>
                  <w:shd w:val="clear" w:color="auto" w:fill="auto"/>
                  <w:vAlign w:val="center"/>
                </w:tcPr>
                <w:p w14:paraId="09BF41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理论物理前沿讲座</w:t>
                  </w:r>
                </w:p>
              </w:tc>
              <w:tc>
                <w:tcPr>
                  <w:tcW w:w="0" w:type="auto"/>
                  <w:shd w:val="clear" w:color="auto" w:fill="auto"/>
                  <w:vAlign w:val="center"/>
                </w:tcPr>
                <w:p w14:paraId="16F23D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F9D16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E0271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75D17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4A08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3985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1136C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理论物理、粒子物理与原子核物理、计算物理方向必修 </w:t>
                  </w:r>
                </w:p>
              </w:tc>
            </w:tr>
            <w:tr w14:paraId="5177AAC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4D02EAA">
                  <w:pPr>
                    <w:jc w:val="center"/>
                    <w:rPr>
                      <w:rFonts w:hint="eastAsia" w:ascii="宋体"/>
                      <w:sz w:val="10"/>
                      <w:szCs w:val="10"/>
                    </w:rPr>
                  </w:pPr>
                </w:p>
              </w:tc>
              <w:tc>
                <w:tcPr>
                  <w:tcW w:w="0" w:type="auto"/>
                  <w:shd w:val="clear" w:color="auto" w:fill="auto"/>
                  <w:vAlign w:val="center"/>
                </w:tcPr>
                <w:p w14:paraId="505CF6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402143024</w:t>
                  </w:r>
                </w:p>
              </w:tc>
              <w:tc>
                <w:tcPr>
                  <w:tcW w:w="0" w:type="auto"/>
                  <w:shd w:val="clear" w:color="auto" w:fill="auto"/>
                  <w:vAlign w:val="center"/>
                </w:tcPr>
                <w:p w14:paraId="5F5B1F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力学基础III</w:t>
                  </w:r>
                </w:p>
              </w:tc>
              <w:tc>
                <w:tcPr>
                  <w:tcW w:w="0" w:type="auto"/>
                  <w:shd w:val="clear" w:color="auto" w:fill="auto"/>
                  <w:vAlign w:val="center"/>
                </w:tcPr>
                <w:p w14:paraId="236512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3A8BC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CACAB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27D35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7FC65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4B82A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174FBC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本硕博贯通课程 </w:t>
                  </w:r>
                </w:p>
              </w:tc>
            </w:tr>
            <w:tr w14:paraId="349BFA3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CBAF930">
                  <w:pPr>
                    <w:jc w:val="center"/>
                    <w:rPr>
                      <w:rFonts w:hint="eastAsia" w:ascii="宋体"/>
                      <w:sz w:val="10"/>
                      <w:szCs w:val="10"/>
                    </w:rPr>
                  </w:pPr>
                </w:p>
              </w:tc>
              <w:tc>
                <w:tcPr>
                  <w:tcW w:w="0" w:type="auto"/>
                  <w:shd w:val="clear" w:color="auto" w:fill="auto"/>
                  <w:vAlign w:val="center"/>
                </w:tcPr>
                <w:p w14:paraId="1FF1A2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402143003</w:t>
                  </w:r>
                </w:p>
              </w:tc>
              <w:tc>
                <w:tcPr>
                  <w:tcW w:w="0" w:type="auto"/>
                  <w:shd w:val="clear" w:color="auto" w:fill="auto"/>
                  <w:vAlign w:val="center"/>
                </w:tcPr>
                <w:p w14:paraId="737AEE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力学基础IV(广义相对论Ⅰ)</w:t>
                  </w:r>
                </w:p>
              </w:tc>
              <w:tc>
                <w:tcPr>
                  <w:tcW w:w="0" w:type="auto"/>
                  <w:shd w:val="clear" w:color="auto" w:fill="auto"/>
                  <w:vAlign w:val="center"/>
                </w:tcPr>
                <w:p w14:paraId="3F2E9D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AA695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8F6FA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949B5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15755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49DCD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8832815">
                  <w:pPr>
                    <w:jc w:val="center"/>
                    <w:rPr>
                      <w:rFonts w:hint="eastAsia" w:ascii="宋体"/>
                      <w:sz w:val="10"/>
                      <w:szCs w:val="10"/>
                    </w:rPr>
                  </w:pPr>
                </w:p>
              </w:tc>
            </w:tr>
            <w:tr w14:paraId="6EBD395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00072B6">
                  <w:pPr>
                    <w:jc w:val="center"/>
                    <w:rPr>
                      <w:rFonts w:hint="eastAsia" w:ascii="宋体"/>
                      <w:sz w:val="10"/>
                      <w:szCs w:val="10"/>
                    </w:rPr>
                  </w:pPr>
                </w:p>
              </w:tc>
              <w:tc>
                <w:tcPr>
                  <w:tcW w:w="0" w:type="auto"/>
                  <w:shd w:val="clear" w:color="auto" w:fill="auto"/>
                  <w:vAlign w:val="center"/>
                </w:tcPr>
                <w:p w14:paraId="2909AC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402143015</w:t>
                  </w:r>
                </w:p>
              </w:tc>
              <w:tc>
                <w:tcPr>
                  <w:tcW w:w="0" w:type="auto"/>
                  <w:shd w:val="clear" w:color="auto" w:fill="auto"/>
                  <w:vAlign w:val="center"/>
                </w:tcPr>
                <w:p w14:paraId="3704FA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力学基础IV(非线性动力学)</w:t>
                  </w:r>
                </w:p>
              </w:tc>
              <w:tc>
                <w:tcPr>
                  <w:tcW w:w="0" w:type="auto"/>
                  <w:shd w:val="clear" w:color="auto" w:fill="auto"/>
                  <w:vAlign w:val="center"/>
                </w:tcPr>
                <w:p w14:paraId="64BE92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44D15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0CDEA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F9A3E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1F803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8599B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EBB5A6D">
                  <w:pPr>
                    <w:jc w:val="center"/>
                    <w:rPr>
                      <w:rFonts w:hint="eastAsia" w:ascii="宋体"/>
                      <w:sz w:val="10"/>
                      <w:szCs w:val="10"/>
                    </w:rPr>
                  </w:pPr>
                </w:p>
              </w:tc>
            </w:tr>
            <w:tr w14:paraId="709232F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532F65B">
                  <w:pPr>
                    <w:jc w:val="center"/>
                    <w:rPr>
                      <w:rFonts w:hint="eastAsia" w:ascii="宋体"/>
                      <w:sz w:val="10"/>
                      <w:szCs w:val="10"/>
                    </w:rPr>
                  </w:pPr>
                </w:p>
              </w:tc>
              <w:tc>
                <w:tcPr>
                  <w:tcW w:w="0" w:type="auto"/>
                  <w:shd w:val="clear" w:color="auto" w:fill="auto"/>
                  <w:vAlign w:val="center"/>
                </w:tcPr>
                <w:p w14:paraId="36362C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402143025</w:t>
                  </w:r>
                </w:p>
              </w:tc>
              <w:tc>
                <w:tcPr>
                  <w:tcW w:w="0" w:type="auto"/>
                  <w:shd w:val="clear" w:color="auto" w:fill="auto"/>
                  <w:vAlign w:val="center"/>
                </w:tcPr>
                <w:p w14:paraId="7C5FDD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热学基础III</w:t>
                  </w:r>
                </w:p>
              </w:tc>
              <w:tc>
                <w:tcPr>
                  <w:tcW w:w="0" w:type="auto"/>
                  <w:shd w:val="clear" w:color="auto" w:fill="auto"/>
                  <w:vAlign w:val="center"/>
                </w:tcPr>
                <w:p w14:paraId="697429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9CF3C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87C8D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35B27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17A53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E2126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145669E">
                  <w:pPr>
                    <w:jc w:val="center"/>
                    <w:rPr>
                      <w:rFonts w:hint="eastAsia" w:ascii="宋体"/>
                      <w:sz w:val="10"/>
                      <w:szCs w:val="10"/>
                    </w:rPr>
                  </w:pPr>
                </w:p>
              </w:tc>
            </w:tr>
            <w:tr w14:paraId="07B8D48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2B40E67">
                  <w:pPr>
                    <w:jc w:val="center"/>
                    <w:rPr>
                      <w:rFonts w:hint="eastAsia" w:ascii="宋体"/>
                      <w:sz w:val="10"/>
                      <w:szCs w:val="10"/>
                    </w:rPr>
                  </w:pPr>
                </w:p>
              </w:tc>
              <w:tc>
                <w:tcPr>
                  <w:tcW w:w="0" w:type="auto"/>
                  <w:shd w:val="clear" w:color="auto" w:fill="auto"/>
                  <w:vAlign w:val="center"/>
                </w:tcPr>
                <w:p w14:paraId="4C68B8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402143004</w:t>
                  </w:r>
                </w:p>
              </w:tc>
              <w:tc>
                <w:tcPr>
                  <w:tcW w:w="0" w:type="auto"/>
                  <w:shd w:val="clear" w:color="auto" w:fill="auto"/>
                  <w:vAlign w:val="center"/>
                </w:tcPr>
                <w:p w14:paraId="028241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热学基础IV(高等统计物理)</w:t>
                  </w:r>
                </w:p>
              </w:tc>
              <w:tc>
                <w:tcPr>
                  <w:tcW w:w="0" w:type="auto"/>
                  <w:shd w:val="clear" w:color="auto" w:fill="auto"/>
                  <w:vAlign w:val="center"/>
                </w:tcPr>
                <w:p w14:paraId="077EC5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FAED7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A5233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B263C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36CB0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5D31A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EEAC7FB">
                  <w:pPr>
                    <w:jc w:val="center"/>
                    <w:rPr>
                      <w:rFonts w:hint="eastAsia" w:ascii="宋体"/>
                      <w:sz w:val="10"/>
                      <w:szCs w:val="10"/>
                    </w:rPr>
                  </w:pPr>
                </w:p>
              </w:tc>
            </w:tr>
            <w:tr w14:paraId="5B25F58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A55BE70">
                  <w:pPr>
                    <w:jc w:val="center"/>
                    <w:rPr>
                      <w:rFonts w:hint="eastAsia" w:ascii="宋体"/>
                      <w:sz w:val="10"/>
                      <w:szCs w:val="10"/>
                    </w:rPr>
                  </w:pPr>
                </w:p>
              </w:tc>
              <w:tc>
                <w:tcPr>
                  <w:tcW w:w="0" w:type="auto"/>
                  <w:shd w:val="clear" w:color="auto" w:fill="auto"/>
                  <w:vAlign w:val="center"/>
                </w:tcPr>
                <w:p w14:paraId="2047CC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402143027</w:t>
                  </w:r>
                </w:p>
              </w:tc>
              <w:tc>
                <w:tcPr>
                  <w:tcW w:w="0" w:type="auto"/>
                  <w:shd w:val="clear" w:color="auto" w:fill="auto"/>
                  <w:vAlign w:val="center"/>
                </w:tcPr>
                <w:p w14:paraId="545A50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光学基础III</w:t>
                  </w:r>
                </w:p>
              </w:tc>
              <w:tc>
                <w:tcPr>
                  <w:tcW w:w="0" w:type="auto"/>
                  <w:shd w:val="clear" w:color="auto" w:fill="auto"/>
                  <w:vAlign w:val="center"/>
                </w:tcPr>
                <w:p w14:paraId="7C437A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1C86B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50C9B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98A72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A8AB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14DB1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6769932">
                  <w:pPr>
                    <w:jc w:val="center"/>
                    <w:rPr>
                      <w:rFonts w:hint="eastAsia" w:ascii="宋体"/>
                      <w:sz w:val="10"/>
                      <w:szCs w:val="10"/>
                    </w:rPr>
                  </w:pPr>
                </w:p>
              </w:tc>
            </w:tr>
            <w:tr w14:paraId="667E50B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3A10235">
                  <w:pPr>
                    <w:jc w:val="center"/>
                    <w:rPr>
                      <w:rFonts w:hint="eastAsia" w:ascii="宋体"/>
                      <w:sz w:val="10"/>
                      <w:szCs w:val="10"/>
                    </w:rPr>
                  </w:pPr>
                </w:p>
              </w:tc>
              <w:tc>
                <w:tcPr>
                  <w:tcW w:w="0" w:type="auto"/>
                  <w:shd w:val="clear" w:color="auto" w:fill="auto"/>
                  <w:vAlign w:val="center"/>
                </w:tcPr>
                <w:p w14:paraId="7B32ED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402143028</w:t>
                  </w:r>
                </w:p>
              </w:tc>
              <w:tc>
                <w:tcPr>
                  <w:tcW w:w="0" w:type="auto"/>
                  <w:shd w:val="clear" w:color="auto" w:fill="auto"/>
                  <w:vAlign w:val="center"/>
                </w:tcPr>
                <w:p w14:paraId="348AFF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 ⅢA</w:t>
                  </w:r>
                </w:p>
              </w:tc>
              <w:tc>
                <w:tcPr>
                  <w:tcW w:w="0" w:type="auto"/>
                  <w:shd w:val="clear" w:color="auto" w:fill="auto"/>
                  <w:vAlign w:val="center"/>
                </w:tcPr>
                <w:p w14:paraId="53F6D0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8B668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0839D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14A87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350D3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FA0BB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92B9744">
                  <w:pPr>
                    <w:jc w:val="center"/>
                    <w:rPr>
                      <w:rFonts w:hint="eastAsia" w:ascii="宋体"/>
                      <w:sz w:val="10"/>
                      <w:szCs w:val="10"/>
                    </w:rPr>
                  </w:pPr>
                </w:p>
              </w:tc>
            </w:tr>
            <w:tr w14:paraId="22DD852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C756ACD">
                  <w:pPr>
                    <w:jc w:val="center"/>
                    <w:rPr>
                      <w:rFonts w:hint="eastAsia" w:ascii="宋体"/>
                      <w:sz w:val="10"/>
                      <w:szCs w:val="10"/>
                    </w:rPr>
                  </w:pPr>
                </w:p>
              </w:tc>
              <w:tc>
                <w:tcPr>
                  <w:tcW w:w="0" w:type="auto"/>
                  <w:shd w:val="clear" w:color="auto" w:fill="auto"/>
                  <w:vAlign w:val="center"/>
                </w:tcPr>
                <w:p w14:paraId="681AD0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402143005</w:t>
                  </w:r>
                </w:p>
              </w:tc>
              <w:tc>
                <w:tcPr>
                  <w:tcW w:w="0" w:type="auto"/>
                  <w:shd w:val="clear" w:color="auto" w:fill="auto"/>
                  <w:vAlign w:val="center"/>
                </w:tcPr>
                <w:p w14:paraId="528A60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 ⅢB</w:t>
                  </w:r>
                </w:p>
              </w:tc>
              <w:tc>
                <w:tcPr>
                  <w:tcW w:w="0" w:type="auto"/>
                  <w:shd w:val="clear" w:color="auto" w:fill="auto"/>
                  <w:vAlign w:val="center"/>
                </w:tcPr>
                <w:p w14:paraId="045290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40EE0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F8641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9698B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00002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4C348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864512A">
                  <w:pPr>
                    <w:jc w:val="center"/>
                    <w:rPr>
                      <w:rFonts w:hint="eastAsia" w:ascii="宋体"/>
                      <w:sz w:val="10"/>
                      <w:szCs w:val="10"/>
                    </w:rPr>
                  </w:pPr>
                </w:p>
              </w:tc>
            </w:tr>
            <w:tr w14:paraId="4B8D76E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9C1C884">
                  <w:pPr>
                    <w:jc w:val="center"/>
                    <w:rPr>
                      <w:rFonts w:hint="eastAsia" w:ascii="宋体"/>
                      <w:sz w:val="10"/>
                      <w:szCs w:val="10"/>
                    </w:rPr>
                  </w:pPr>
                </w:p>
              </w:tc>
              <w:tc>
                <w:tcPr>
                  <w:tcW w:w="0" w:type="auto"/>
                  <w:shd w:val="clear" w:color="auto" w:fill="auto"/>
                  <w:vAlign w:val="center"/>
                </w:tcPr>
                <w:p w14:paraId="5DEF86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402143006</w:t>
                  </w:r>
                </w:p>
              </w:tc>
              <w:tc>
                <w:tcPr>
                  <w:tcW w:w="0" w:type="auto"/>
                  <w:shd w:val="clear" w:color="auto" w:fill="auto"/>
                  <w:vAlign w:val="center"/>
                </w:tcPr>
                <w:p w14:paraId="7A7BF1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量子基础IV(量子场论Ⅰ)</w:t>
                  </w:r>
                </w:p>
              </w:tc>
              <w:tc>
                <w:tcPr>
                  <w:tcW w:w="0" w:type="auto"/>
                  <w:shd w:val="clear" w:color="auto" w:fill="auto"/>
                  <w:vAlign w:val="center"/>
                </w:tcPr>
                <w:p w14:paraId="1373B9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4D854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6407E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74DE1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2567F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3F1A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DB7F33E">
                  <w:pPr>
                    <w:jc w:val="center"/>
                    <w:rPr>
                      <w:rFonts w:hint="eastAsia" w:ascii="宋体"/>
                      <w:sz w:val="10"/>
                      <w:szCs w:val="10"/>
                    </w:rPr>
                  </w:pPr>
                </w:p>
              </w:tc>
            </w:tr>
            <w:tr w14:paraId="7C34AC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C1FE1FD">
                  <w:pPr>
                    <w:jc w:val="center"/>
                    <w:rPr>
                      <w:rFonts w:hint="eastAsia" w:ascii="宋体"/>
                      <w:sz w:val="10"/>
                      <w:szCs w:val="10"/>
                    </w:rPr>
                  </w:pPr>
                </w:p>
              </w:tc>
              <w:tc>
                <w:tcPr>
                  <w:tcW w:w="0" w:type="auto"/>
                  <w:shd w:val="clear" w:color="auto" w:fill="auto"/>
                  <w:vAlign w:val="center"/>
                </w:tcPr>
                <w:p w14:paraId="446189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402143007</w:t>
                  </w:r>
                </w:p>
              </w:tc>
              <w:tc>
                <w:tcPr>
                  <w:tcW w:w="0" w:type="auto"/>
                  <w:shd w:val="clear" w:color="auto" w:fill="auto"/>
                  <w:vAlign w:val="center"/>
                </w:tcPr>
                <w:p w14:paraId="00EBA7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量子基础IV(磁性量子理论)</w:t>
                  </w:r>
                </w:p>
              </w:tc>
              <w:tc>
                <w:tcPr>
                  <w:tcW w:w="0" w:type="auto"/>
                  <w:shd w:val="clear" w:color="auto" w:fill="auto"/>
                  <w:vAlign w:val="center"/>
                </w:tcPr>
                <w:p w14:paraId="16012F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9BB3A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408F2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16576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4BA01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10E4E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CA78165">
                  <w:pPr>
                    <w:jc w:val="center"/>
                    <w:rPr>
                      <w:rFonts w:hint="eastAsia" w:ascii="宋体"/>
                      <w:sz w:val="10"/>
                      <w:szCs w:val="10"/>
                    </w:rPr>
                  </w:pPr>
                </w:p>
              </w:tc>
            </w:tr>
            <w:tr w14:paraId="64C6837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F05DEC7">
                  <w:pPr>
                    <w:jc w:val="center"/>
                    <w:rPr>
                      <w:rFonts w:hint="eastAsia" w:ascii="宋体"/>
                      <w:sz w:val="10"/>
                      <w:szCs w:val="10"/>
                    </w:rPr>
                  </w:pPr>
                </w:p>
              </w:tc>
              <w:tc>
                <w:tcPr>
                  <w:tcW w:w="0" w:type="auto"/>
                  <w:shd w:val="clear" w:color="auto" w:fill="auto"/>
                  <w:vAlign w:val="center"/>
                </w:tcPr>
                <w:p w14:paraId="0E0BDB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402143014</w:t>
                  </w:r>
                </w:p>
              </w:tc>
              <w:tc>
                <w:tcPr>
                  <w:tcW w:w="0" w:type="auto"/>
                  <w:shd w:val="clear" w:color="auto" w:fill="auto"/>
                  <w:vAlign w:val="center"/>
                </w:tcPr>
                <w:p w14:paraId="2A7567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数学物理方法II</w:t>
                  </w:r>
                </w:p>
              </w:tc>
              <w:tc>
                <w:tcPr>
                  <w:tcW w:w="0" w:type="auto"/>
                  <w:shd w:val="clear" w:color="auto" w:fill="auto"/>
                  <w:vAlign w:val="center"/>
                </w:tcPr>
                <w:p w14:paraId="58B7C3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844E9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54012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4135E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B91CD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90DF0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BFC1A12">
                  <w:pPr>
                    <w:jc w:val="center"/>
                    <w:rPr>
                      <w:rFonts w:hint="eastAsia" w:ascii="宋体"/>
                      <w:sz w:val="10"/>
                      <w:szCs w:val="10"/>
                    </w:rPr>
                  </w:pPr>
                </w:p>
              </w:tc>
            </w:tr>
            <w:tr w14:paraId="1A7506D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9AFA844">
                  <w:pPr>
                    <w:jc w:val="center"/>
                    <w:rPr>
                      <w:rFonts w:hint="eastAsia" w:ascii="宋体"/>
                      <w:sz w:val="10"/>
                      <w:szCs w:val="10"/>
                    </w:rPr>
                  </w:pPr>
                </w:p>
              </w:tc>
              <w:tc>
                <w:tcPr>
                  <w:tcW w:w="0" w:type="auto"/>
                  <w:shd w:val="clear" w:color="auto" w:fill="auto"/>
                  <w:vAlign w:val="center"/>
                </w:tcPr>
                <w:p w14:paraId="03937A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402143009</w:t>
                  </w:r>
                </w:p>
              </w:tc>
              <w:tc>
                <w:tcPr>
                  <w:tcW w:w="0" w:type="auto"/>
                  <w:shd w:val="clear" w:color="auto" w:fill="auto"/>
                  <w:vAlign w:val="center"/>
                </w:tcPr>
                <w:p w14:paraId="107049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固体物理III(凝聚态物理导论)</w:t>
                  </w:r>
                </w:p>
              </w:tc>
              <w:tc>
                <w:tcPr>
                  <w:tcW w:w="0" w:type="auto"/>
                  <w:shd w:val="clear" w:color="auto" w:fill="auto"/>
                  <w:vAlign w:val="center"/>
                </w:tcPr>
                <w:p w14:paraId="1AF1B4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2CCD3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2CFCB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96B9E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53B5A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ADA23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60A10B1">
                  <w:pPr>
                    <w:jc w:val="center"/>
                    <w:rPr>
                      <w:rFonts w:hint="eastAsia" w:ascii="宋体"/>
                      <w:sz w:val="10"/>
                      <w:szCs w:val="10"/>
                    </w:rPr>
                  </w:pPr>
                </w:p>
              </w:tc>
            </w:tr>
            <w:tr w14:paraId="16E4952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5052651">
                  <w:pPr>
                    <w:jc w:val="center"/>
                    <w:rPr>
                      <w:rFonts w:hint="eastAsia" w:ascii="宋体"/>
                      <w:sz w:val="10"/>
                      <w:szCs w:val="10"/>
                    </w:rPr>
                  </w:pPr>
                </w:p>
              </w:tc>
              <w:tc>
                <w:tcPr>
                  <w:tcW w:w="0" w:type="auto"/>
                  <w:shd w:val="clear" w:color="auto" w:fill="auto"/>
                  <w:vAlign w:val="center"/>
                </w:tcPr>
                <w:p w14:paraId="705C07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4F4048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386AF5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10678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AD56E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BDD7D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9CCB0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7E572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FAEC6F5">
                  <w:pPr>
                    <w:jc w:val="center"/>
                    <w:rPr>
                      <w:rFonts w:hint="eastAsia" w:ascii="宋体"/>
                      <w:sz w:val="10"/>
                      <w:szCs w:val="10"/>
                    </w:rPr>
                  </w:pPr>
                </w:p>
              </w:tc>
            </w:tr>
            <w:tr w14:paraId="7ECA6ED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41DD030">
                  <w:pPr>
                    <w:jc w:val="center"/>
                    <w:rPr>
                      <w:rFonts w:hint="eastAsia" w:ascii="宋体"/>
                      <w:sz w:val="10"/>
                      <w:szCs w:val="10"/>
                    </w:rPr>
                  </w:pPr>
                </w:p>
              </w:tc>
              <w:tc>
                <w:tcPr>
                  <w:tcW w:w="0" w:type="auto"/>
                  <w:shd w:val="clear" w:color="auto" w:fill="auto"/>
                  <w:vAlign w:val="center"/>
                </w:tcPr>
                <w:p w14:paraId="26A1F4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402143008</w:t>
                  </w:r>
                </w:p>
              </w:tc>
              <w:tc>
                <w:tcPr>
                  <w:tcW w:w="0" w:type="auto"/>
                  <w:shd w:val="clear" w:color="auto" w:fill="auto"/>
                  <w:vAlign w:val="center"/>
                </w:tcPr>
                <w:p w14:paraId="658131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计算物理基础III(计算物理方法)</w:t>
                  </w:r>
                </w:p>
              </w:tc>
              <w:tc>
                <w:tcPr>
                  <w:tcW w:w="0" w:type="auto"/>
                  <w:shd w:val="clear" w:color="auto" w:fill="auto"/>
                  <w:vAlign w:val="center"/>
                </w:tcPr>
                <w:p w14:paraId="7A2859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968BC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463DF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D9564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7464B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5CCA1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10C13E1">
                  <w:pPr>
                    <w:jc w:val="center"/>
                    <w:rPr>
                      <w:rFonts w:hint="eastAsia" w:ascii="宋体"/>
                      <w:sz w:val="10"/>
                      <w:szCs w:val="10"/>
                    </w:rPr>
                  </w:pPr>
                </w:p>
              </w:tc>
            </w:tr>
            <w:tr w14:paraId="481ED1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5F17B6A">
                  <w:pPr>
                    <w:jc w:val="center"/>
                    <w:rPr>
                      <w:rFonts w:hint="eastAsia" w:ascii="宋体"/>
                      <w:sz w:val="10"/>
                      <w:szCs w:val="10"/>
                    </w:rPr>
                  </w:pPr>
                </w:p>
              </w:tc>
              <w:tc>
                <w:tcPr>
                  <w:tcW w:w="0" w:type="auto"/>
                  <w:shd w:val="clear" w:color="auto" w:fill="auto"/>
                  <w:vAlign w:val="center"/>
                </w:tcPr>
                <w:p w14:paraId="0A688C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402143011</w:t>
                  </w:r>
                </w:p>
              </w:tc>
              <w:tc>
                <w:tcPr>
                  <w:tcW w:w="0" w:type="auto"/>
                  <w:shd w:val="clear" w:color="auto" w:fill="auto"/>
                  <w:vAlign w:val="center"/>
                </w:tcPr>
                <w:p w14:paraId="0C0CC2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电子显微镜及其在前沿研究中的应用（电子显微学II）</w:t>
                  </w:r>
                </w:p>
              </w:tc>
              <w:tc>
                <w:tcPr>
                  <w:tcW w:w="0" w:type="auto"/>
                  <w:shd w:val="clear" w:color="auto" w:fill="auto"/>
                  <w:vAlign w:val="center"/>
                </w:tcPr>
                <w:p w14:paraId="47FC19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DDD9A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09193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8F1AA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AE588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BCC73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2D09BD6">
                  <w:pPr>
                    <w:jc w:val="center"/>
                    <w:rPr>
                      <w:rFonts w:hint="eastAsia" w:ascii="宋体"/>
                      <w:sz w:val="10"/>
                      <w:szCs w:val="10"/>
                    </w:rPr>
                  </w:pPr>
                </w:p>
              </w:tc>
            </w:tr>
            <w:tr w14:paraId="452737D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B950E30">
                  <w:pPr>
                    <w:jc w:val="center"/>
                    <w:rPr>
                      <w:rFonts w:hint="eastAsia" w:ascii="宋体"/>
                      <w:sz w:val="10"/>
                      <w:szCs w:val="10"/>
                    </w:rPr>
                  </w:pPr>
                </w:p>
              </w:tc>
              <w:tc>
                <w:tcPr>
                  <w:tcW w:w="0" w:type="auto"/>
                  <w:shd w:val="clear" w:color="auto" w:fill="auto"/>
                  <w:vAlign w:val="center"/>
                </w:tcPr>
                <w:p w14:paraId="2CD9D7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1C64E9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1A1B41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D59D1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8B07E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615BA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7F497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776B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65A086C">
                  <w:pPr>
                    <w:jc w:val="center"/>
                    <w:rPr>
                      <w:rFonts w:hint="eastAsia" w:ascii="宋体"/>
                      <w:sz w:val="10"/>
                      <w:szCs w:val="10"/>
                    </w:rPr>
                  </w:pPr>
                </w:p>
              </w:tc>
            </w:tr>
            <w:tr w14:paraId="661D104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8D1A7FA">
                  <w:pPr>
                    <w:jc w:val="center"/>
                    <w:rPr>
                      <w:rFonts w:hint="eastAsia" w:ascii="宋体"/>
                      <w:sz w:val="10"/>
                      <w:szCs w:val="10"/>
                    </w:rPr>
                  </w:pPr>
                </w:p>
              </w:tc>
              <w:tc>
                <w:tcPr>
                  <w:tcW w:w="0" w:type="auto"/>
                  <w:shd w:val="clear" w:color="auto" w:fill="auto"/>
                  <w:vAlign w:val="center"/>
                </w:tcPr>
                <w:p w14:paraId="5F29BA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7407F1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63802C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C6844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52FAC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71E33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0176E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9DEBB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C31FC9C">
                  <w:pPr>
                    <w:jc w:val="center"/>
                    <w:rPr>
                      <w:rFonts w:hint="eastAsia" w:ascii="宋体"/>
                      <w:sz w:val="10"/>
                      <w:szCs w:val="10"/>
                    </w:rPr>
                  </w:pPr>
                </w:p>
              </w:tc>
            </w:tr>
            <w:tr w14:paraId="2C0A234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4C9F908">
                  <w:pPr>
                    <w:jc w:val="center"/>
                    <w:rPr>
                      <w:rFonts w:hint="eastAsia" w:ascii="宋体"/>
                      <w:sz w:val="10"/>
                      <w:szCs w:val="10"/>
                    </w:rPr>
                  </w:pPr>
                </w:p>
              </w:tc>
              <w:tc>
                <w:tcPr>
                  <w:tcW w:w="0" w:type="auto"/>
                  <w:shd w:val="clear" w:color="auto" w:fill="auto"/>
                  <w:vAlign w:val="center"/>
                </w:tcPr>
                <w:p w14:paraId="70374C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402143021</w:t>
                  </w:r>
                </w:p>
              </w:tc>
              <w:tc>
                <w:tcPr>
                  <w:tcW w:w="0" w:type="auto"/>
                  <w:shd w:val="clear" w:color="auto" w:fill="auto"/>
                  <w:vAlign w:val="center"/>
                </w:tcPr>
                <w:p w14:paraId="648E92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计算物理基础III (数据分析与机器学习)</w:t>
                  </w:r>
                </w:p>
              </w:tc>
              <w:tc>
                <w:tcPr>
                  <w:tcW w:w="0" w:type="auto"/>
                  <w:shd w:val="clear" w:color="auto" w:fill="auto"/>
                  <w:vAlign w:val="center"/>
                </w:tcPr>
                <w:p w14:paraId="72DB82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66069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283C1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9423A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8A78D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5FC5E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F4C2EDD">
                  <w:pPr>
                    <w:jc w:val="center"/>
                    <w:rPr>
                      <w:rFonts w:hint="eastAsia" w:ascii="宋体"/>
                      <w:sz w:val="10"/>
                      <w:szCs w:val="10"/>
                    </w:rPr>
                  </w:pPr>
                </w:p>
              </w:tc>
            </w:tr>
            <w:tr w14:paraId="1910A1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5D3910A">
                  <w:pPr>
                    <w:jc w:val="center"/>
                    <w:rPr>
                      <w:rFonts w:hint="eastAsia" w:ascii="宋体"/>
                      <w:sz w:val="10"/>
                      <w:szCs w:val="10"/>
                    </w:rPr>
                  </w:pPr>
                </w:p>
              </w:tc>
              <w:tc>
                <w:tcPr>
                  <w:tcW w:w="0" w:type="auto"/>
                  <w:shd w:val="clear" w:color="auto" w:fill="auto"/>
                  <w:vAlign w:val="center"/>
                </w:tcPr>
                <w:p w14:paraId="1BBF90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402143026</w:t>
                  </w:r>
                </w:p>
              </w:tc>
              <w:tc>
                <w:tcPr>
                  <w:tcW w:w="0" w:type="auto"/>
                  <w:shd w:val="clear" w:color="auto" w:fill="auto"/>
                  <w:vAlign w:val="center"/>
                </w:tcPr>
                <w:p w14:paraId="21BFBE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固体物理III（固体理论）</w:t>
                  </w:r>
                </w:p>
              </w:tc>
              <w:tc>
                <w:tcPr>
                  <w:tcW w:w="0" w:type="auto"/>
                  <w:shd w:val="clear" w:color="auto" w:fill="auto"/>
                  <w:vAlign w:val="center"/>
                </w:tcPr>
                <w:p w14:paraId="37D18C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74EA8A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FFDEB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2A5D0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0C5B5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010EC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E1BAC11">
                  <w:pPr>
                    <w:jc w:val="center"/>
                    <w:rPr>
                      <w:rFonts w:hint="eastAsia" w:ascii="宋体"/>
                      <w:sz w:val="10"/>
                      <w:szCs w:val="10"/>
                    </w:rPr>
                  </w:pPr>
                </w:p>
              </w:tc>
            </w:tr>
            <w:tr w14:paraId="1150D3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75D9823">
                  <w:pPr>
                    <w:jc w:val="center"/>
                    <w:rPr>
                      <w:rFonts w:hint="eastAsia" w:ascii="宋体"/>
                      <w:sz w:val="10"/>
                      <w:szCs w:val="10"/>
                    </w:rPr>
                  </w:pPr>
                </w:p>
              </w:tc>
              <w:tc>
                <w:tcPr>
                  <w:tcW w:w="0" w:type="auto"/>
                  <w:shd w:val="clear" w:color="auto" w:fill="auto"/>
                  <w:vAlign w:val="center"/>
                </w:tcPr>
                <w:p w14:paraId="65B3C5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402143031</w:t>
                  </w:r>
                </w:p>
              </w:tc>
              <w:tc>
                <w:tcPr>
                  <w:tcW w:w="0" w:type="auto"/>
                  <w:shd w:val="clear" w:color="auto" w:fill="auto"/>
                  <w:vAlign w:val="center"/>
                </w:tcPr>
                <w:p w14:paraId="6326E9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量子基础III</w:t>
                  </w:r>
                </w:p>
              </w:tc>
              <w:tc>
                <w:tcPr>
                  <w:tcW w:w="0" w:type="auto"/>
                  <w:shd w:val="clear" w:color="auto" w:fill="auto"/>
                  <w:vAlign w:val="center"/>
                </w:tcPr>
                <w:p w14:paraId="282468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E2AC6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72580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04477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DBCFA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EC274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1E1120F">
                  <w:pPr>
                    <w:jc w:val="center"/>
                    <w:rPr>
                      <w:rFonts w:hint="eastAsia" w:ascii="宋体"/>
                      <w:sz w:val="10"/>
                      <w:szCs w:val="10"/>
                    </w:rPr>
                  </w:pPr>
                </w:p>
              </w:tc>
            </w:tr>
            <w:tr w14:paraId="462CC12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DF59C6F">
                  <w:pPr>
                    <w:jc w:val="center"/>
                    <w:rPr>
                      <w:rFonts w:hint="eastAsia" w:ascii="宋体"/>
                      <w:sz w:val="10"/>
                      <w:szCs w:val="10"/>
                    </w:rPr>
                  </w:pPr>
                </w:p>
              </w:tc>
              <w:tc>
                <w:tcPr>
                  <w:tcW w:w="0" w:type="auto"/>
                  <w:shd w:val="clear" w:color="auto" w:fill="auto"/>
                  <w:vAlign w:val="center"/>
                </w:tcPr>
                <w:p w14:paraId="79BB5F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402142003</w:t>
                  </w:r>
                </w:p>
              </w:tc>
              <w:tc>
                <w:tcPr>
                  <w:tcW w:w="0" w:type="auto"/>
                  <w:shd w:val="clear" w:color="auto" w:fill="auto"/>
                  <w:vAlign w:val="center"/>
                </w:tcPr>
                <w:p w14:paraId="6EBD21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4EE352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1730E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18698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21D3C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89BCB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1FC3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40941C2">
                  <w:pPr>
                    <w:jc w:val="center"/>
                    <w:rPr>
                      <w:rFonts w:hint="eastAsia" w:ascii="宋体"/>
                      <w:sz w:val="10"/>
                      <w:szCs w:val="10"/>
                    </w:rPr>
                  </w:pPr>
                </w:p>
              </w:tc>
            </w:tr>
            <w:tr w14:paraId="436C44E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3A1E5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18008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5学分 </w:t>
                  </w:r>
                </w:p>
                <w:p w14:paraId="5E39B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p w14:paraId="15918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7学分 </w:t>
                  </w:r>
                </w:p>
              </w:tc>
              <w:tc>
                <w:tcPr>
                  <w:tcW w:w="0" w:type="auto"/>
                  <w:shd w:val="clear" w:color="auto" w:fill="auto"/>
                  <w:vAlign w:val="center"/>
                </w:tcPr>
                <w:p w14:paraId="719F99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402153001</w:t>
                  </w:r>
                </w:p>
              </w:tc>
              <w:tc>
                <w:tcPr>
                  <w:tcW w:w="0" w:type="auto"/>
                  <w:shd w:val="clear" w:color="auto" w:fill="auto"/>
                  <w:vAlign w:val="center"/>
                </w:tcPr>
                <w:p w14:paraId="2F4739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力学基础V(广义相对论Ⅱ)</w:t>
                  </w:r>
                </w:p>
              </w:tc>
              <w:tc>
                <w:tcPr>
                  <w:tcW w:w="0" w:type="auto"/>
                  <w:shd w:val="clear" w:color="auto" w:fill="auto"/>
                  <w:vAlign w:val="center"/>
                </w:tcPr>
                <w:p w14:paraId="333830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EA798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D24FD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F2E35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62BF9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024DF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65261C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理论物理、粒子物理与原子核物理、计算物理方向选修 (部分课程为本硕博贯通课程) </w:t>
                  </w:r>
                </w:p>
              </w:tc>
            </w:tr>
            <w:tr w14:paraId="1423AF8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CBE83FB">
                  <w:pPr>
                    <w:jc w:val="center"/>
                    <w:rPr>
                      <w:rFonts w:hint="eastAsia" w:ascii="宋体"/>
                      <w:sz w:val="10"/>
                      <w:szCs w:val="10"/>
                    </w:rPr>
                  </w:pPr>
                </w:p>
              </w:tc>
              <w:tc>
                <w:tcPr>
                  <w:tcW w:w="0" w:type="auto"/>
                  <w:shd w:val="clear" w:color="auto" w:fill="auto"/>
                  <w:vAlign w:val="center"/>
                </w:tcPr>
                <w:p w14:paraId="6BE748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402153002</w:t>
                  </w:r>
                </w:p>
              </w:tc>
              <w:tc>
                <w:tcPr>
                  <w:tcW w:w="0" w:type="auto"/>
                  <w:shd w:val="clear" w:color="auto" w:fill="auto"/>
                  <w:vAlign w:val="center"/>
                </w:tcPr>
                <w:p w14:paraId="2162C4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光学基础IV (量子光学I)</w:t>
                  </w:r>
                </w:p>
              </w:tc>
              <w:tc>
                <w:tcPr>
                  <w:tcW w:w="0" w:type="auto"/>
                  <w:shd w:val="clear" w:color="auto" w:fill="auto"/>
                  <w:vAlign w:val="center"/>
                </w:tcPr>
                <w:p w14:paraId="6FA0B5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586B0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462AD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63D03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C6881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B9F4B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D8DC026">
                  <w:pPr>
                    <w:jc w:val="center"/>
                    <w:rPr>
                      <w:rFonts w:hint="eastAsia" w:ascii="宋体"/>
                      <w:sz w:val="10"/>
                      <w:szCs w:val="10"/>
                    </w:rPr>
                  </w:pPr>
                </w:p>
              </w:tc>
            </w:tr>
            <w:tr w14:paraId="0498E23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72C3E77">
                  <w:pPr>
                    <w:jc w:val="center"/>
                    <w:rPr>
                      <w:rFonts w:hint="eastAsia" w:ascii="宋体"/>
                      <w:sz w:val="10"/>
                      <w:szCs w:val="10"/>
                    </w:rPr>
                  </w:pPr>
                </w:p>
              </w:tc>
              <w:tc>
                <w:tcPr>
                  <w:tcW w:w="0" w:type="auto"/>
                  <w:shd w:val="clear" w:color="auto" w:fill="auto"/>
                  <w:vAlign w:val="center"/>
                </w:tcPr>
                <w:p w14:paraId="058A8A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402153003</w:t>
                  </w:r>
                </w:p>
              </w:tc>
              <w:tc>
                <w:tcPr>
                  <w:tcW w:w="0" w:type="auto"/>
                  <w:shd w:val="clear" w:color="auto" w:fill="auto"/>
                  <w:vAlign w:val="center"/>
                </w:tcPr>
                <w:p w14:paraId="5D910C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光学基础IV (量子光学Ⅱ)</w:t>
                  </w:r>
                </w:p>
              </w:tc>
              <w:tc>
                <w:tcPr>
                  <w:tcW w:w="0" w:type="auto"/>
                  <w:shd w:val="clear" w:color="auto" w:fill="auto"/>
                  <w:vAlign w:val="center"/>
                </w:tcPr>
                <w:p w14:paraId="7F9127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18BB6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877EA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D5C1B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C78DE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F64FA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0579085">
                  <w:pPr>
                    <w:jc w:val="center"/>
                    <w:rPr>
                      <w:rFonts w:hint="eastAsia" w:ascii="宋体"/>
                      <w:sz w:val="10"/>
                      <w:szCs w:val="10"/>
                    </w:rPr>
                  </w:pPr>
                </w:p>
              </w:tc>
            </w:tr>
            <w:tr w14:paraId="0749128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FB47471">
                  <w:pPr>
                    <w:jc w:val="center"/>
                    <w:rPr>
                      <w:rFonts w:hint="eastAsia" w:ascii="宋体"/>
                      <w:sz w:val="10"/>
                      <w:szCs w:val="10"/>
                    </w:rPr>
                  </w:pPr>
                </w:p>
              </w:tc>
              <w:tc>
                <w:tcPr>
                  <w:tcW w:w="0" w:type="auto"/>
                  <w:shd w:val="clear" w:color="auto" w:fill="auto"/>
                  <w:vAlign w:val="center"/>
                </w:tcPr>
                <w:p w14:paraId="2AB1A7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402153004</w:t>
                  </w:r>
                </w:p>
              </w:tc>
              <w:tc>
                <w:tcPr>
                  <w:tcW w:w="0" w:type="auto"/>
                  <w:shd w:val="clear" w:color="auto" w:fill="auto"/>
                  <w:vAlign w:val="center"/>
                </w:tcPr>
                <w:p w14:paraId="442FAA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电磁学基础IV(规范场理论)</w:t>
                  </w:r>
                </w:p>
              </w:tc>
              <w:tc>
                <w:tcPr>
                  <w:tcW w:w="0" w:type="auto"/>
                  <w:shd w:val="clear" w:color="auto" w:fill="auto"/>
                  <w:vAlign w:val="center"/>
                </w:tcPr>
                <w:p w14:paraId="1FE26A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7EE8A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D663E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C36F4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D65E5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50984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283A675">
                  <w:pPr>
                    <w:jc w:val="center"/>
                    <w:rPr>
                      <w:rFonts w:hint="eastAsia" w:ascii="宋体"/>
                      <w:sz w:val="10"/>
                      <w:szCs w:val="10"/>
                    </w:rPr>
                  </w:pPr>
                </w:p>
              </w:tc>
            </w:tr>
            <w:tr w14:paraId="20BD08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EA90B57">
                  <w:pPr>
                    <w:jc w:val="center"/>
                    <w:rPr>
                      <w:rFonts w:hint="eastAsia" w:ascii="宋体"/>
                      <w:sz w:val="10"/>
                      <w:szCs w:val="10"/>
                    </w:rPr>
                  </w:pPr>
                </w:p>
              </w:tc>
              <w:tc>
                <w:tcPr>
                  <w:tcW w:w="0" w:type="auto"/>
                  <w:shd w:val="clear" w:color="auto" w:fill="auto"/>
                  <w:vAlign w:val="center"/>
                </w:tcPr>
                <w:p w14:paraId="323896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402153005</w:t>
                  </w:r>
                </w:p>
              </w:tc>
              <w:tc>
                <w:tcPr>
                  <w:tcW w:w="0" w:type="auto"/>
                  <w:shd w:val="clear" w:color="auto" w:fill="auto"/>
                  <w:vAlign w:val="center"/>
                </w:tcPr>
                <w:p w14:paraId="3A848C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量子基础V(量子场论Ⅱ)</w:t>
                  </w:r>
                </w:p>
              </w:tc>
              <w:tc>
                <w:tcPr>
                  <w:tcW w:w="0" w:type="auto"/>
                  <w:shd w:val="clear" w:color="auto" w:fill="auto"/>
                  <w:vAlign w:val="center"/>
                </w:tcPr>
                <w:p w14:paraId="0EEDC5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A932B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E3ABC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14CEC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FCC0B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19B43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F3D0382">
                  <w:pPr>
                    <w:jc w:val="center"/>
                    <w:rPr>
                      <w:rFonts w:hint="eastAsia" w:ascii="宋体"/>
                      <w:sz w:val="10"/>
                      <w:szCs w:val="10"/>
                    </w:rPr>
                  </w:pPr>
                </w:p>
              </w:tc>
            </w:tr>
            <w:tr w14:paraId="206CE19E">
              <w:tblPrEx>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6F2BB0F">
                  <w:pPr>
                    <w:jc w:val="center"/>
                    <w:rPr>
                      <w:rFonts w:hint="eastAsia" w:ascii="宋体"/>
                      <w:sz w:val="10"/>
                      <w:szCs w:val="10"/>
                    </w:rPr>
                  </w:pPr>
                </w:p>
              </w:tc>
              <w:tc>
                <w:tcPr>
                  <w:tcW w:w="0" w:type="auto"/>
                  <w:shd w:val="clear" w:color="auto" w:fill="auto"/>
                  <w:vAlign w:val="center"/>
                </w:tcPr>
                <w:p w14:paraId="24AEE8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402153006</w:t>
                  </w:r>
                </w:p>
              </w:tc>
              <w:tc>
                <w:tcPr>
                  <w:tcW w:w="0" w:type="auto"/>
                  <w:shd w:val="clear" w:color="auto" w:fill="auto"/>
                  <w:vAlign w:val="center"/>
                </w:tcPr>
                <w:p w14:paraId="7D8371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随机过程</w:t>
                  </w:r>
                </w:p>
              </w:tc>
              <w:tc>
                <w:tcPr>
                  <w:tcW w:w="0" w:type="auto"/>
                  <w:shd w:val="clear" w:color="auto" w:fill="auto"/>
                  <w:vAlign w:val="center"/>
                </w:tcPr>
                <w:p w14:paraId="0A1362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7F778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D2122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BBD94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0F839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5E8CB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AA157C9">
                  <w:pPr>
                    <w:jc w:val="center"/>
                    <w:rPr>
                      <w:rFonts w:hint="eastAsia" w:ascii="宋体"/>
                      <w:sz w:val="10"/>
                      <w:szCs w:val="10"/>
                    </w:rPr>
                  </w:pPr>
                </w:p>
              </w:tc>
            </w:tr>
            <w:tr w14:paraId="01C4AC8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80461F3">
                  <w:pPr>
                    <w:jc w:val="center"/>
                    <w:rPr>
                      <w:rFonts w:hint="eastAsia" w:ascii="宋体"/>
                      <w:sz w:val="10"/>
                      <w:szCs w:val="10"/>
                    </w:rPr>
                  </w:pPr>
                </w:p>
              </w:tc>
              <w:tc>
                <w:tcPr>
                  <w:tcW w:w="0" w:type="auto"/>
                  <w:shd w:val="clear" w:color="auto" w:fill="auto"/>
                  <w:vAlign w:val="center"/>
                </w:tcPr>
                <w:p w14:paraId="452FB8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402153007</w:t>
                  </w:r>
                </w:p>
              </w:tc>
              <w:tc>
                <w:tcPr>
                  <w:tcW w:w="0" w:type="auto"/>
                  <w:shd w:val="clear" w:color="auto" w:fill="auto"/>
                  <w:vAlign w:val="center"/>
                </w:tcPr>
                <w:p w14:paraId="3FAC32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李群与李代数</w:t>
                  </w:r>
                </w:p>
              </w:tc>
              <w:tc>
                <w:tcPr>
                  <w:tcW w:w="0" w:type="auto"/>
                  <w:shd w:val="clear" w:color="auto" w:fill="auto"/>
                  <w:vAlign w:val="center"/>
                </w:tcPr>
                <w:p w14:paraId="5EBA8B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FF712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B4CEC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433DD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AE70F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24FA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4504325">
                  <w:pPr>
                    <w:jc w:val="center"/>
                    <w:rPr>
                      <w:rFonts w:hint="eastAsia" w:ascii="宋体"/>
                      <w:sz w:val="10"/>
                      <w:szCs w:val="10"/>
                    </w:rPr>
                  </w:pPr>
                </w:p>
              </w:tc>
            </w:tr>
            <w:tr w14:paraId="33BF4E7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D4EE2AD">
                  <w:pPr>
                    <w:jc w:val="center"/>
                    <w:rPr>
                      <w:rFonts w:hint="eastAsia" w:ascii="宋体"/>
                      <w:sz w:val="10"/>
                      <w:szCs w:val="10"/>
                    </w:rPr>
                  </w:pPr>
                </w:p>
              </w:tc>
              <w:tc>
                <w:tcPr>
                  <w:tcW w:w="0" w:type="auto"/>
                  <w:shd w:val="clear" w:color="auto" w:fill="auto"/>
                  <w:vAlign w:val="center"/>
                </w:tcPr>
                <w:p w14:paraId="4966D6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402153008</w:t>
                  </w:r>
                </w:p>
              </w:tc>
              <w:tc>
                <w:tcPr>
                  <w:tcW w:w="0" w:type="auto"/>
                  <w:shd w:val="clear" w:color="auto" w:fill="auto"/>
                  <w:vAlign w:val="center"/>
                </w:tcPr>
                <w:p w14:paraId="287703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计算物理基础IV(高等计算物理)</w:t>
                  </w:r>
                </w:p>
              </w:tc>
              <w:tc>
                <w:tcPr>
                  <w:tcW w:w="0" w:type="auto"/>
                  <w:shd w:val="clear" w:color="auto" w:fill="auto"/>
                  <w:vAlign w:val="center"/>
                </w:tcPr>
                <w:p w14:paraId="5870AE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C4DEA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A6C07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AFBD0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04694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BE0D2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7D4D0ED">
                  <w:pPr>
                    <w:jc w:val="center"/>
                    <w:rPr>
                      <w:rFonts w:hint="eastAsia" w:ascii="宋体"/>
                      <w:sz w:val="10"/>
                      <w:szCs w:val="10"/>
                    </w:rPr>
                  </w:pPr>
                </w:p>
              </w:tc>
            </w:tr>
            <w:tr w14:paraId="7F7D2B2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1E20138">
                  <w:pPr>
                    <w:jc w:val="center"/>
                    <w:rPr>
                      <w:rFonts w:hint="eastAsia" w:ascii="宋体"/>
                      <w:sz w:val="10"/>
                      <w:szCs w:val="10"/>
                    </w:rPr>
                  </w:pPr>
                </w:p>
              </w:tc>
              <w:tc>
                <w:tcPr>
                  <w:tcW w:w="0" w:type="auto"/>
                  <w:shd w:val="clear" w:color="auto" w:fill="auto"/>
                  <w:vAlign w:val="center"/>
                </w:tcPr>
                <w:p w14:paraId="7B8817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402153009</w:t>
                  </w:r>
                </w:p>
              </w:tc>
              <w:tc>
                <w:tcPr>
                  <w:tcW w:w="0" w:type="auto"/>
                  <w:shd w:val="clear" w:color="auto" w:fill="auto"/>
                  <w:vAlign w:val="center"/>
                </w:tcPr>
                <w:p w14:paraId="066B13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计算物理基础IV(数值模拟)</w:t>
                  </w:r>
                </w:p>
              </w:tc>
              <w:tc>
                <w:tcPr>
                  <w:tcW w:w="0" w:type="auto"/>
                  <w:shd w:val="clear" w:color="auto" w:fill="auto"/>
                  <w:vAlign w:val="center"/>
                </w:tcPr>
                <w:p w14:paraId="3BB4D1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F2EC4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43F2C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6FB73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A99EF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8336A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F30F9A5">
                  <w:pPr>
                    <w:jc w:val="center"/>
                    <w:rPr>
                      <w:rFonts w:hint="eastAsia" w:ascii="宋体"/>
                      <w:sz w:val="10"/>
                      <w:szCs w:val="10"/>
                    </w:rPr>
                  </w:pPr>
                </w:p>
              </w:tc>
            </w:tr>
            <w:tr w14:paraId="108985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D9E29BE">
                  <w:pPr>
                    <w:jc w:val="center"/>
                    <w:rPr>
                      <w:rFonts w:hint="eastAsia" w:ascii="宋体"/>
                      <w:sz w:val="10"/>
                      <w:szCs w:val="10"/>
                    </w:rPr>
                  </w:pPr>
                </w:p>
              </w:tc>
              <w:tc>
                <w:tcPr>
                  <w:tcW w:w="0" w:type="auto"/>
                  <w:shd w:val="clear" w:color="auto" w:fill="auto"/>
                  <w:vAlign w:val="center"/>
                </w:tcPr>
                <w:p w14:paraId="632ECE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402153010</w:t>
                  </w:r>
                </w:p>
              </w:tc>
              <w:tc>
                <w:tcPr>
                  <w:tcW w:w="0" w:type="auto"/>
                  <w:shd w:val="clear" w:color="auto" w:fill="auto"/>
                  <w:vAlign w:val="center"/>
                </w:tcPr>
                <w:p w14:paraId="5B2074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粒子物理</w:t>
                  </w:r>
                </w:p>
              </w:tc>
              <w:tc>
                <w:tcPr>
                  <w:tcW w:w="0" w:type="auto"/>
                  <w:shd w:val="clear" w:color="auto" w:fill="auto"/>
                  <w:vAlign w:val="center"/>
                </w:tcPr>
                <w:p w14:paraId="6307FC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807CF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A6B03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D5571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4266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3874F3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vMerge w:val="continue"/>
                  <w:shd w:val="clear" w:color="auto" w:fill="auto"/>
                  <w:vAlign w:val="center"/>
                </w:tcPr>
                <w:p w14:paraId="173E74C7">
                  <w:pPr>
                    <w:jc w:val="center"/>
                    <w:rPr>
                      <w:rFonts w:hint="eastAsia" w:ascii="宋体"/>
                      <w:sz w:val="10"/>
                      <w:szCs w:val="10"/>
                    </w:rPr>
                  </w:pPr>
                </w:p>
              </w:tc>
            </w:tr>
            <w:tr w14:paraId="13C4B7E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2E6CC31">
                  <w:pPr>
                    <w:jc w:val="center"/>
                    <w:rPr>
                      <w:rFonts w:hint="eastAsia" w:ascii="宋体"/>
                      <w:sz w:val="10"/>
                      <w:szCs w:val="10"/>
                    </w:rPr>
                  </w:pPr>
                </w:p>
              </w:tc>
              <w:tc>
                <w:tcPr>
                  <w:tcW w:w="0" w:type="auto"/>
                  <w:shd w:val="clear" w:color="auto" w:fill="auto"/>
                  <w:vAlign w:val="center"/>
                </w:tcPr>
                <w:p w14:paraId="2A4788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402153011</w:t>
                  </w:r>
                </w:p>
              </w:tc>
              <w:tc>
                <w:tcPr>
                  <w:tcW w:w="0" w:type="auto"/>
                  <w:shd w:val="clear" w:color="auto" w:fill="auto"/>
                  <w:vAlign w:val="center"/>
                </w:tcPr>
                <w:p w14:paraId="7C3FF5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计算脑科学导论</w:t>
                  </w:r>
                </w:p>
              </w:tc>
              <w:tc>
                <w:tcPr>
                  <w:tcW w:w="0" w:type="auto"/>
                  <w:shd w:val="clear" w:color="auto" w:fill="auto"/>
                  <w:vAlign w:val="center"/>
                </w:tcPr>
                <w:p w14:paraId="5CEA2F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7BFF8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43EBE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66AB5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3ABFD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35F5EC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vMerge w:val="continue"/>
                  <w:shd w:val="clear" w:color="auto" w:fill="auto"/>
                  <w:vAlign w:val="center"/>
                </w:tcPr>
                <w:p w14:paraId="122A40AE">
                  <w:pPr>
                    <w:jc w:val="center"/>
                    <w:rPr>
                      <w:rFonts w:hint="eastAsia" w:ascii="宋体"/>
                      <w:sz w:val="10"/>
                      <w:szCs w:val="10"/>
                    </w:rPr>
                  </w:pPr>
                </w:p>
              </w:tc>
            </w:tr>
            <w:tr w14:paraId="63464C8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6D8ED45">
                  <w:pPr>
                    <w:jc w:val="center"/>
                    <w:rPr>
                      <w:rFonts w:hint="eastAsia" w:ascii="宋体"/>
                      <w:sz w:val="10"/>
                      <w:szCs w:val="10"/>
                    </w:rPr>
                  </w:pPr>
                </w:p>
              </w:tc>
              <w:tc>
                <w:tcPr>
                  <w:tcW w:w="0" w:type="auto"/>
                  <w:shd w:val="clear" w:color="auto" w:fill="auto"/>
                  <w:vAlign w:val="center"/>
                </w:tcPr>
                <w:p w14:paraId="5F4E3D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402153012</w:t>
                  </w:r>
                </w:p>
              </w:tc>
              <w:tc>
                <w:tcPr>
                  <w:tcW w:w="0" w:type="auto"/>
                  <w:shd w:val="clear" w:color="auto" w:fill="auto"/>
                  <w:vAlign w:val="center"/>
                </w:tcPr>
                <w:p w14:paraId="29B137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量子色动力学</w:t>
                  </w:r>
                </w:p>
              </w:tc>
              <w:tc>
                <w:tcPr>
                  <w:tcW w:w="0" w:type="auto"/>
                  <w:shd w:val="clear" w:color="auto" w:fill="auto"/>
                  <w:vAlign w:val="center"/>
                </w:tcPr>
                <w:p w14:paraId="28E8EC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AD18B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F361B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40132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05472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4C42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4616E16">
                  <w:pPr>
                    <w:jc w:val="center"/>
                    <w:rPr>
                      <w:rFonts w:hint="eastAsia" w:ascii="宋体"/>
                      <w:sz w:val="10"/>
                      <w:szCs w:val="10"/>
                    </w:rPr>
                  </w:pPr>
                </w:p>
              </w:tc>
            </w:tr>
            <w:tr w14:paraId="1606423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20FD91E">
                  <w:pPr>
                    <w:jc w:val="center"/>
                    <w:rPr>
                      <w:rFonts w:hint="eastAsia" w:ascii="宋体"/>
                      <w:sz w:val="10"/>
                      <w:szCs w:val="10"/>
                    </w:rPr>
                  </w:pPr>
                </w:p>
              </w:tc>
              <w:tc>
                <w:tcPr>
                  <w:tcW w:w="0" w:type="auto"/>
                  <w:shd w:val="clear" w:color="auto" w:fill="auto"/>
                  <w:vAlign w:val="center"/>
                </w:tcPr>
                <w:p w14:paraId="54E5D2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402153013</w:t>
                  </w:r>
                </w:p>
              </w:tc>
              <w:tc>
                <w:tcPr>
                  <w:tcW w:w="0" w:type="auto"/>
                  <w:shd w:val="clear" w:color="auto" w:fill="auto"/>
                  <w:vAlign w:val="center"/>
                </w:tcPr>
                <w:p w14:paraId="222CC1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弱电统一理论</w:t>
                  </w:r>
                </w:p>
              </w:tc>
              <w:tc>
                <w:tcPr>
                  <w:tcW w:w="0" w:type="auto"/>
                  <w:shd w:val="clear" w:color="auto" w:fill="auto"/>
                  <w:vAlign w:val="center"/>
                </w:tcPr>
                <w:p w14:paraId="12451E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46322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E1166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22B284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C2832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7047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D3401D5">
                  <w:pPr>
                    <w:jc w:val="center"/>
                    <w:rPr>
                      <w:rFonts w:hint="eastAsia" w:ascii="宋体"/>
                      <w:sz w:val="10"/>
                      <w:szCs w:val="10"/>
                    </w:rPr>
                  </w:pPr>
                </w:p>
              </w:tc>
            </w:tr>
            <w:tr w14:paraId="2893DA9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DDE4C14">
                  <w:pPr>
                    <w:jc w:val="center"/>
                    <w:rPr>
                      <w:rFonts w:hint="eastAsia" w:ascii="宋体"/>
                      <w:sz w:val="10"/>
                      <w:szCs w:val="10"/>
                    </w:rPr>
                  </w:pPr>
                </w:p>
              </w:tc>
              <w:tc>
                <w:tcPr>
                  <w:tcW w:w="0" w:type="auto"/>
                  <w:shd w:val="clear" w:color="auto" w:fill="auto"/>
                  <w:vAlign w:val="center"/>
                </w:tcPr>
                <w:p w14:paraId="205AA4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402153014</w:t>
                  </w:r>
                </w:p>
              </w:tc>
              <w:tc>
                <w:tcPr>
                  <w:tcW w:w="0" w:type="auto"/>
                  <w:shd w:val="clear" w:color="auto" w:fill="auto"/>
                  <w:vAlign w:val="center"/>
                </w:tcPr>
                <w:p w14:paraId="53024E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拓扑场论</w:t>
                  </w:r>
                </w:p>
              </w:tc>
              <w:tc>
                <w:tcPr>
                  <w:tcW w:w="0" w:type="auto"/>
                  <w:shd w:val="clear" w:color="auto" w:fill="auto"/>
                  <w:vAlign w:val="center"/>
                </w:tcPr>
                <w:p w14:paraId="69B3BC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8873D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099ABA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32F61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79972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B57EB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9472B50">
                  <w:pPr>
                    <w:jc w:val="center"/>
                    <w:rPr>
                      <w:rFonts w:hint="eastAsia" w:ascii="宋体"/>
                      <w:sz w:val="10"/>
                      <w:szCs w:val="10"/>
                    </w:rPr>
                  </w:pPr>
                </w:p>
              </w:tc>
            </w:tr>
            <w:tr w14:paraId="3176809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F89C1B3">
                  <w:pPr>
                    <w:jc w:val="center"/>
                    <w:rPr>
                      <w:rFonts w:hint="eastAsia" w:ascii="宋体"/>
                      <w:sz w:val="10"/>
                      <w:szCs w:val="10"/>
                    </w:rPr>
                  </w:pPr>
                </w:p>
              </w:tc>
              <w:tc>
                <w:tcPr>
                  <w:tcW w:w="0" w:type="auto"/>
                  <w:shd w:val="clear" w:color="auto" w:fill="auto"/>
                  <w:vAlign w:val="center"/>
                </w:tcPr>
                <w:p w14:paraId="7F7018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402153015</w:t>
                  </w:r>
                </w:p>
              </w:tc>
              <w:tc>
                <w:tcPr>
                  <w:tcW w:w="0" w:type="auto"/>
                  <w:shd w:val="clear" w:color="auto" w:fill="auto"/>
                  <w:vAlign w:val="center"/>
                </w:tcPr>
                <w:p w14:paraId="25490F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量子输运</w:t>
                  </w:r>
                </w:p>
              </w:tc>
              <w:tc>
                <w:tcPr>
                  <w:tcW w:w="0" w:type="auto"/>
                  <w:shd w:val="clear" w:color="auto" w:fill="auto"/>
                  <w:vAlign w:val="center"/>
                </w:tcPr>
                <w:p w14:paraId="5E4AE2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64ACC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13CA0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94EC8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6C5DA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EE400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E8958FE">
                  <w:pPr>
                    <w:jc w:val="center"/>
                    <w:rPr>
                      <w:rFonts w:hint="eastAsia" w:ascii="宋体"/>
                      <w:sz w:val="10"/>
                      <w:szCs w:val="10"/>
                    </w:rPr>
                  </w:pPr>
                </w:p>
              </w:tc>
            </w:tr>
            <w:tr w14:paraId="711A4DC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1219ED8">
                  <w:pPr>
                    <w:jc w:val="center"/>
                    <w:rPr>
                      <w:rFonts w:hint="eastAsia" w:ascii="宋体"/>
                      <w:sz w:val="10"/>
                      <w:szCs w:val="10"/>
                    </w:rPr>
                  </w:pPr>
                </w:p>
              </w:tc>
              <w:tc>
                <w:tcPr>
                  <w:tcW w:w="0" w:type="auto"/>
                  <w:shd w:val="clear" w:color="auto" w:fill="auto"/>
                  <w:vAlign w:val="center"/>
                </w:tcPr>
                <w:p w14:paraId="0878E9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402153016</w:t>
                  </w:r>
                </w:p>
              </w:tc>
              <w:tc>
                <w:tcPr>
                  <w:tcW w:w="0" w:type="auto"/>
                  <w:shd w:val="clear" w:color="auto" w:fill="auto"/>
                  <w:vAlign w:val="center"/>
                </w:tcPr>
                <w:p w14:paraId="5C42AE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博弈动力学及其应用</w:t>
                  </w:r>
                </w:p>
              </w:tc>
              <w:tc>
                <w:tcPr>
                  <w:tcW w:w="0" w:type="auto"/>
                  <w:shd w:val="clear" w:color="auto" w:fill="auto"/>
                  <w:vAlign w:val="center"/>
                </w:tcPr>
                <w:p w14:paraId="5B70E5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29557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2F5D4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35935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A005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E8990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5F525A6">
                  <w:pPr>
                    <w:jc w:val="center"/>
                    <w:rPr>
                      <w:rFonts w:hint="eastAsia" w:ascii="宋体"/>
                      <w:sz w:val="10"/>
                      <w:szCs w:val="10"/>
                    </w:rPr>
                  </w:pPr>
                </w:p>
              </w:tc>
            </w:tr>
            <w:tr w14:paraId="0179CC7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89709DD">
                  <w:pPr>
                    <w:jc w:val="center"/>
                    <w:rPr>
                      <w:rFonts w:hint="eastAsia" w:ascii="宋体"/>
                      <w:sz w:val="10"/>
                      <w:szCs w:val="10"/>
                    </w:rPr>
                  </w:pPr>
                </w:p>
              </w:tc>
              <w:tc>
                <w:tcPr>
                  <w:tcW w:w="0" w:type="auto"/>
                  <w:shd w:val="clear" w:color="auto" w:fill="auto"/>
                  <w:vAlign w:val="center"/>
                </w:tcPr>
                <w:p w14:paraId="443E63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402153017</w:t>
                  </w:r>
                </w:p>
              </w:tc>
              <w:tc>
                <w:tcPr>
                  <w:tcW w:w="0" w:type="auto"/>
                  <w:shd w:val="clear" w:color="auto" w:fill="auto"/>
                  <w:vAlign w:val="center"/>
                </w:tcPr>
                <w:p w14:paraId="30B971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复杂适应系统</w:t>
                  </w:r>
                </w:p>
              </w:tc>
              <w:tc>
                <w:tcPr>
                  <w:tcW w:w="0" w:type="auto"/>
                  <w:shd w:val="clear" w:color="auto" w:fill="auto"/>
                  <w:vAlign w:val="center"/>
                </w:tcPr>
                <w:p w14:paraId="38F6A9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13871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874F7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B05F6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B2962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FF3ED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00980C5">
                  <w:pPr>
                    <w:jc w:val="center"/>
                    <w:rPr>
                      <w:rFonts w:hint="eastAsia" w:ascii="宋体"/>
                      <w:sz w:val="10"/>
                      <w:szCs w:val="10"/>
                    </w:rPr>
                  </w:pPr>
                </w:p>
              </w:tc>
            </w:tr>
            <w:tr w14:paraId="7F5A911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2EB8A72">
                  <w:pPr>
                    <w:jc w:val="center"/>
                    <w:rPr>
                      <w:rFonts w:hint="eastAsia" w:ascii="宋体"/>
                      <w:sz w:val="10"/>
                      <w:szCs w:val="10"/>
                    </w:rPr>
                  </w:pPr>
                </w:p>
              </w:tc>
              <w:tc>
                <w:tcPr>
                  <w:tcW w:w="0" w:type="auto"/>
                  <w:shd w:val="clear" w:color="auto" w:fill="auto"/>
                  <w:vAlign w:val="center"/>
                </w:tcPr>
                <w:p w14:paraId="08AB2F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402153018</w:t>
                  </w:r>
                </w:p>
              </w:tc>
              <w:tc>
                <w:tcPr>
                  <w:tcW w:w="0" w:type="auto"/>
                  <w:shd w:val="clear" w:color="auto" w:fill="auto"/>
                  <w:vAlign w:val="center"/>
                </w:tcPr>
                <w:p w14:paraId="0FBFAC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量子混沌学</w:t>
                  </w:r>
                </w:p>
              </w:tc>
              <w:tc>
                <w:tcPr>
                  <w:tcW w:w="0" w:type="auto"/>
                  <w:shd w:val="clear" w:color="auto" w:fill="auto"/>
                  <w:vAlign w:val="center"/>
                </w:tcPr>
                <w:p w14:paraId="27924D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5EDB7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F3ECC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C1EBD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19D51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472F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5DCDDFF">
                  <w:pPr>
                    <w:jc w:val="center"/>
                    <w:rPr>
                      <w:rFonts w:hint="eastAsia" w:ascii="宋体"/>
                      <w:sz w:val="10"/>
                      <w:szCs w:val="10"/>
                    </w:rPr>
                  </w:pPr>
                </w:p>
              </w:tc>
            </w:tr>
            <w:tr w14:paraId="6F0C863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B00EF98">
                  <w:pPr>
                    <w:jc w:val="center"/>
                    <w:rPr>
                      <w:rFonts w:hint="eastAsia" w:ascii="宋体"/>
                      <w:sz w:val="10"/>
                      <w:szCs w:val="10"/>
                    </w:rPr>
                  </w:pPr>
                </w:p>
              </w:tc>
              <w:tc>
                <w:tcPr>
                  <w:tcW w:w="0" w:type="auto"/>
                  <w:shd w:val="clear" w:color="auto" w:fill="auto"/>
                  <w:vAlign w:val="center"/>
                </w:tcPr>
                <w:p w14:paraId="7535F2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402153019</w:t>
                  </w:r>
                </w:p>
              </w:tc>
              <w:tc>
                <w:tcPr>
                  <w:tcW w:w="0" w:type="auto"/>
                  <w:shd w:val="clear" w:color="auto" w:fill="auto"/>
                  <w:vAlign w:val="center"/>
                </w:tcPr>
                <w:p w14:paraId="78CAE0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铁磁学</w:t>
                  </w:r>
                </w:p>
              </w:tc>
              <w:tc>
                <w:tcPr>
                  <w:tcW w:w="0" w:type="auto"/>
                  <w:shd w:val="clear" w:color="auto" w:fill="auto"/>
                  <w:vAlign w:val="center"/>
                </w:tcPr>
                <w:p w14:paraId="6001A9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7CF62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44393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B6E68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FB8D8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66EE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61A819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磁学、磁性材料、自旋电子学、强关联电子方向选修 (部分课程为本硕博贯通课程) </w:t>
                  </w:r>
                </w:p>
              </w:tc>
            </w:tr>
            <w:tr w14:paraId="7C231A4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2DB47D4">
                  <w:pPr>
                    <w:jc w:val="center"/>
                    <w:rPr>
                      <w:rFonts w:hint="eastAsia" w:ascii="宋体"/>
                      <w:sz w:val="10"/>
                      <w:szCs w:val="10"/>
                    </w:rPr>
                  </w:pPr>
                </w:p>
              </w:tc>
              <w:tc>
                <w:tcPr>
                  <w:tcW w:w="0" w:type="auto"/>
                  <w:shd w:val="clear" w:color="auto" w:fill="auto"/>
                  <w:vAlign w:val="center"/>
                </w:tcPr>
                <w:p w14:paraId="6AD93A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25624D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551AEA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71FE0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713B2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9328E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52CFD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ADB61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E1DC14D">
                  <w:pPr>
                    <w:jc w:val="center"/>
                    <w:rPr>
                      <w:rFonts w:hint="eastAsia" w:ascii="宋体"/>
                      <w:sz w:val="10"/>
                      <w:szCs w:val="10"/>
                    </w:rPr>
                  </w:pPr>
                </w:p>
              </w:tc>
            </w:tr>
            <w:tr w14:paraId="7F3FEB9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3D4F893">
                  <w:pPr>
                    <w:jc w:val="center"/>
                    <w:rPr>
                      <w:rFonts w:hint="eastAsia" w:ascii="宋体"/>
                      <w:sz w:val="10"/>
                      <w:szCs w:val="10"/>
                    </w:rPr>
                  </w:pPr>
                </w:p>
              </w:tc>
              <w:tc>
                <w:tcPr>
                  <w:tcW w:w="0" w:type="auto"/>
                  <w:shd w:val="clear" w:color="auto" w:fill="auto"/>
                  <w:vAlign w:val="center"/>
                </w:tcPr>
                <w:p w14:paraId="2C710E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402153021</w:t>
                  </w:r>
                </w:p>
              </w:tc>
              <w:tc>
                <w:tcPr>
                  <w:tcW w:w="0" w:type="auto"/>
                  <w:shd w:val="clear" w:color="auto" w:fill="auto"/>
                  <w:vAlign w:val="center"/>
                </w:tcPr>
                <w:p w14:paraId="26D754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自旋电子学</w:t>
                  </w:r>
                </w:p>
              </w:tc>
              <w:tc>
                <w:tcPr>
                  <w:tcW w:w="0" w:type="auto"/>
                  <w:shd w:val="clear" w:color="auto" w:fill="auto"/>
                  <w:vAlign w:val="center"/>
                </w:tcPr>
                <w:p w14:paraId="1006F3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53EF6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DCA16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7CCEA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BE7DD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8A67F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5FD211E">
                  <w:pPr>
                    <w:jc w:val="center"/>
                    <w:rPr>
                      <w:rFonts w:hint="eastAsia" w:ascii="宋体"/>
                      <w:sz w:val="10"/>
                      <w:szCs w:val="10"/>
                    </w:rPr>
                  </w:pPr>
                </w:p>
              </w:tc>
            </w:tr>
            <w:tr w14:paraId="70DE714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E19E70B">
                  <w:pPr>
                    <w:jc w:val="center"/>
                    <w:rPr>
                      <w:rFonts w:hint="eastAsia" w:ascii="宋体"/>
                      <w:sz w:val="10"/>
                      <w:szCs w:val="10"/>
                    </w:rPr>
                  </w:pPr>
                </w:p>
              </w:tc>
              <w:tc>
                <w:tcPr>
                  <w:tcW w:w="0" w:type="auto"/>
                  <w:shd w:val="clear" w:color="auto" w:fill="auto"/>
                  <w:vAlign w:val="center"/>
                </w:tcPr>
                <w:p w14:paraId="374435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402153022</w:t>
                  </w:r>
                </w:p>
              </w:tc>
              <w:tc>
                <w:tcPr>
                  <w:tcW w:w="0" w:type="auto"/>
                  <w:shd w:val="clear" w:color="auto" w:fill="auto"/>
                  <w:vAlign w:val="center"/>
                </w:tcPr>
                <w:p w14:paraId="69A177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高频磁性材料</w:t>
                  </w:r>
                </w:p>
              </w:tc>
              <w:tc>
                <w:tcPr>
                  <w:tcW w:w="0" w:type="auto"/>
                  <w:shd w:val="clear" w:color="auto" w:fill="auto"/>
                  <w:vAlign w:val="center"/>
                </w:tcPr>
                <w:p w14:paraId="3A441E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F8E94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09423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C590F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D2976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F5B6A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CA2B053">
                  <w:pPr>
                    <w:jc w:val="center"/>
                    <w:rPr>
                      <w:rFonts w:hint="eastAsia" w:ascii="宋体"/>
                      <w:sz w:val="10"/>
                      <w:szCs w:val="10"/>
                    </w:rPr>
                  </w:pPr>
                </w:p>
              </w:tc>
            </w:tr>
            <w:tr w14:paraId="684F43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29744B7">
                  <w:pPr>
                    <w:jc w:val="center"/>
                    <w:rPr>
                      <w:rFonts w:hint="eastAsia" w:ascii="宋体"/>
                      <w:sz w:val="10"/>
                      <w:szCs w:val="10"/>
                    </w:rPr>
                  </w:pPr>
                </w:p>
              </w:tc>
              <w:tc>
                <w:tcPr>
                  <w:tcW w:w="0" w:type="auto"/>
                  <w:shd w:val="clear" w:color="auto" w:fill="auto"/>
                  <w:vAlign w:val="center"/>
                </w:tcPr>
                <w:p w14:paraId="1BDBF2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402153023</w:t>
                  </w:r>
                </w:p>
              </w:tc>
              <w:tc>
                <w:tcPr>
                  <w:tcW w:w="0" w:type="auto"/>
                  <w:shd w:val="clear" w:color="auto" w:fill="auto"/>
                  <w:vAlign w:val="center"/>
                </w:tcPr>
                <w:p w14:paraId="01AABB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微磁学模拟</w:t>
                  </w:r>
                </w:p>
              </w:tc>
              <w:tc>
                <w:tcPr>
                  <w:tcW w:w="0" w:type="auto"/>
                  <w:shd w:val="clear" w:color="auto" w:fill="auto"/>
                  <w:vAlign w:val="center"/>
                </w:tcPr>
                <w:p w14:paraId="3CAFAE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FC064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AA0FD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18619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AD908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0E014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E0390EF">
                  <w:pPr>
                    <w:jc w:val="center"/>
                    <w:rPr>
                      <w:rFonts w:hint="eastAsia" w:ascii="宋体"/>
                      <w:sz w:val="10"/>
                      <w:szCs w:val="10"/>
                    </w:rPr>
                  </w:pPr>
                </w:p>
              </w:tc>
            </w:tr>
            <w:tr w14:paraId="074AF76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0AED850">
                  <w:pPr>
                    <w:jc w:val="center"/>
                    <w:rPr>
                      <w:rFonts w:hint="eastAsia" w:ascii="宋体"/>
                      <w:sz w:val="10"/>
                      <w:szCs w:val="10"/>
                    </w:rPr>
                  </w:pPr>
                </w:p>
              </w:tc>
              <w:tc>
                <w:tcPr>
                  <w:tcW w:w="0" w:type="auto"/>
                  <w:shd w:val="clear" w:color="auto" w:fill="auto"/>
                  <w:vAlign w:val="center"/>
                </w:tcPr>
                <w:p w14:paraId="3DE94F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402153024</w:t>
                  </w:r>
                </w:p>
              </w:tc>
              <w:tc>
                <w:tcPr>
                  <w:tcW w:w="0" w:type="auto"/>
                  <w:shd w:val="clear" w:color="auto" w:fill="auto"/>
                  <w:vAlign w:val="center"/>
                </w:tcPr>
                <w:p w14:paraId="55DD20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超导与超流</w:t>
                  </w:r>
                </w:p>
              </w:tc>
              <w:tc>
                <w:tcPr>
                  <w:tcW w:w="0" w:type="auto"/>
                  <w:shd w:val="clear" w:color="auto" w:fill="auto"/>
                  <w:vAlign w:val="center"/>
                </w:tcPr>
                <w:p w14:paraId="018808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55614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CDC2B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73128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4953E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EE2C9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A3C6DE7">
                  <w:pPr>
                    <w:jc w:val="center"/>
                    <w:rPr>
                      <w:rFonts w:hint="eastAsia" w:ascii="宋体"/>
                      <w:sz w:val="10"/>
                      <w:szCs w:val="10"/>
                    </w:rPr>
                  </w:pPr>
                </w:p>
              </w:tc>
            </w:tr>
            <w:tr w14:paraId="259470C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3637337">
                  <w:pPr>
                    <w:jc w:val="center"/>
                    <w:rPr>
                      <w:rFonts w:hint="eastAsia" w:ascii="宋体"/>
                      <w:sz w:val="10"/>
                      <w:szCs w:val="10"/>
                    </w:rPr>
                  </w:pPr>
                </w:p>
              </w:tc>
              <w:tc>
                <w:tcPr>
                  <w:tcW w:w="0" w:type="auto"/>
                  <w:shd w:val="clear" w:color="auto" w:fill="auto"/>
                  <w:vAlign w:val="center"/>
                </w:tcPr>
                <w:p w14:paraId="19816A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402153025</w:t>
                  </w:r>
                </w:p>
              </w:tc>
              <w:tc>
                <w:tcPr>
                  <w:tcW w:w="0" w:type="auto"/>
                  <w:shd w:val="clear" w:color="auto" w:fill="auto"/>
                  <w:vAlign w:val="center"/>
                </w:tcPr>
                <w:p w14:paraId="704F3F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量子磁性</w:t>
                  </w:r>
                </w:p>
              </w:tc>
              <w:tc>
                <w:tcPr>
                  <w:tcW w:w="0" w:type="auto"/>
                  <w:shd w:val="clear" w:color="auto" w:fill="auto"/>
                  <w:vAlign w:val="center"/>
                </w:tcPr>
                <w:p w14:paraId="720B18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9939F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E67B2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570DA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97A93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623A8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BDE9398">
                  <w:pPr>
                    <w:jc w:val="center"/>
                    <w:rPr>
                      <w:rFonts w:hint="eastAsia" w:ascii="宋体"/>
                      <w:sz w:val="10"/>
                      <w:szCs w:val="10"/>
                    </w:rPr>
                  </w:pPr>
                </w:p>
              </w:tc>
            </w:tr>
            <w:tr w14:paraId="3775D07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7371140">
                  <w:pPr>
                    <w:jc w:val="center"/>
                    <w:rPr>
                      <w:rFonts w:hint="eastAsia" w:ascii="宋体"/>
                      <w:sz w:val="10"/>
                      <w:szCs w:val="10"/>
                    </w:rPr>
                  </w:pPr>
                </w:p>
              </w:tc>
              <w:tc>
                <w:tcPr>
                  <w:tcW w:w="0" w:type="auto"/>
                  <w:shd w:val="clear" w:color="auto" w:fill="auto"/>
                  <w:vAlign w:val="center"/>
                </w:tcPr>
                <w:p w14:paraId="6C99A0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402153026</w:t>
                  </w:r>
                </w:p>
              </w:tc>
              <w:tc>
                <w:tcPr>
                  <w:tcW w:w="0" w:type="auto"/>
                  <w:shd w:val="clear" w:color="auto" w:fill="auto"/>
                  <w:vAlign w:val="center"/>
                </w:tcPr>
                <w:p w14:paraId="773F5B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半导体材料</w:t>
                  </w:r>
                </w:p>
              </w:tc>
              <w:tc>
                <w:tcPr>
                  <w:tcW w:w="0" w:type="auto"/>
                  <w:shd w:val="clear" w:color="auto" w:fill="auto"/>
                  <w:vAlign w:val="center"/>
                </w:tcPr>
                <w:p w14:paraId="258ADF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20E60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E6B3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EFBD0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3F88B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FCDFE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23BAF6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半导体材料与器件、金属物理、微电子与器件物理方向选修 (部分课程为本硕博贯通课程) </w:t>
                  </w:r>
                </w:p>
              </w:tc>
            </w:tr>
            <w:tr w14:paraId="2F09CD8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8A7DB65">
                  <w:pPr>
                    <w:jc w:val="center"/>
                    <w:rPr>
                      <w:rFonts w:hint="eastAsia" w:ascii="宋体"/>
                      <w:sz w:val="10"/>
                      <w:szCs w:val="10"/>
                    </w:rPr>
                  </w:pPr>
                </w:p>
              </w:tc>
              <w:tc>
                <w:tcPr>
                  <w:tcW w:w="0" w:type="auto"/>
                  <w:shd w:val="clear" w:color="auto" w:fill="auto"/>
                  <w:vAlign w:val="center"/>
                </w:tcPr>
                <w:p w14:paraId="07CD07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37B9AD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2D1ADC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F49B7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426C9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F197D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BE77E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0178B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3ADCCFF">
                  <w:pPr>
                    <w:jc w:val="center"/>
                    <w:rPr>
                      <w:rFonts w:hint="eastAsia" w:ascii="宋体"/>
                      <w:sz w:val="10"/>
                      <w:szCs w:val="10"/>
                    </w:rPr>
                  </w:pPr>
                </w:p>
              </w:tc>
            </w:tr>
            <w:tr w14:paraId="33C87F0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A404FB8">
                  <w:pPr>
                    <w:jc w:val="center"/>
                    <w:rPr>
                      <w:rFonts w:hint="eastAsia" w:ascii="宋体"/>
                      <w:sz w:val="10"/>
                      <w:szCs w:val="10"/>
                    </w:rPr>
                  </w:pPr>
                </w:p>
              </w:tc>
              <w:tc>
                <w:tcPr>
                  <w:tcW w:w="0" w:type="auto"/>
                  <w:shd w:val="clear" w:color="auto" w:fill="auto"/>
                  <w:vAlign w:val="center"/>
                </w:tcPr>
                <w:p w14:paraId="13BC5E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402153028</w:t>
                  </w:r>
                </w:p>
              </w:tc>
              <w:tc>
                <w:tcPr>
                  <w:tcW w:w="0" w:type="auto"/>
                  <w:shd w:val="clear" w:color="auto" w:fill="auto"/>
                  <w:vAlign w:val="center"/>
                </w:tcPr>
                <w:p w14:paraId="2EFD40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忆阻理论与类脑计算</w:t>
                  </w:r>
                </w:p>
              </w:tc>
              <w:tc>
                <w:tcPr>
                  <w:tcW w:w="0" w:type="auto"/>
                  <w:shd w:val="clear" w:color="auto" w:fill="auto"/>
                  <w:vAlign w:val="center"/>
                </w:tcPr>
                <w:p w14:paraId="67CE73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BAC82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F43D1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9C51C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861D7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C008B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46F5A54">
                  <w:pPr>
                    <w:jc w:val="center"/>
                    <w:rPr>
                      <w:rFonts w:hint="eastAsia" w:ascii="宋体"/>
                      <w:sz w:val="10"/>
                      <w:szCs w:val="10"/>
                    </w:rPr>
                  </w:pPr>
                </w:p>
              </w:tc>
            </w:tr>
            <w:tr w14:paraId="6425725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DDE68C6">
                  <w:pPr>
                    <w:jc w:val="center"/>
                    <w:rPr>
                      <w:rFonts w:hint="eastAsia" w:ascii="宋体"/>
                      <w:sz w:val="10"/>
                      <w:szCs w:val="10"/>
                    </w:rPr>
                  </w:pPr>
                </w:p>
              </w:tc>
              <w:tc>
                <w:tcPr>
                  <w:tcW w:w="0" w:type="auto"/>
                  <w:shd w:val="clear" w:color="auto" w:fill="auto"/>
                  <w:vAlign w:val="center"/>
                </w:tcPr>
                <w:p w14:paraId="10A982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49FA04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7F9C93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5FE68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F2FA0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BE258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E5FF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ACB4B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35E0061">
                  <w:pPr>
                    <w:jc w:val="center"/>
                    <w:rPr>
                      <w:rFonts w:hint="eastAsia" w:ascii="宋体"/>
                      <w:sz w:val="10"/>
                      <w:szCs w:val="10"/>
                    </w:rPr>
                  </w:pPr>
                </w:p>
              </w:tc>
            </w:tr>
            <w:tr w14:paraId="690C160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7ADB18F">
                  <w:pPr>
                    <w:jc w:val="center"/>
                    <w:rPr>
                      <w:rFonts w:hint="eastAsia" w:ascii="宋体"/>
                      <w:sz w:val="10"/>
                      <w:szCs w:val="10"/>
                    </w:rPr>
                  </w:pPr>
                </w:p>
              </w:tc>
              <w:tc>
                <w:tcPr>
                  <w:tcW w:w="0" w:type="auto"/>
                  <w:shd w:val="clear" w:color="auto" w:fill="auto"/>
                  <w:vAlign w:val="center"/>
                </w:tcPr>
                <w:p w14:paraId="41BAD2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53FA6A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344FBA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7E61B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96A3E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0ED61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6986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36391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CC0609D">
                  <w:pPr>
                    <w:jc w:val="center"/>
                    <w:rPr>
                      <w:rFonts w:hint="eastAsia" w:ascii="宋体"/>
                      <w:sz w:val="10"/>
                      <w:szCs w:val="10"/>
                    </w:rPr>
                  </w:pPr>
                </w:p>
              </w:tc>
            </w:tr>
            <w:tr w14:paraId="0B4BAA8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6CFE844">
                  <w:pPr>
                    <w:jc w:val="center"/>
                    <w:rPr>
                      <w:rFonts w:hint="eastAsia" w:ascii="宋体"/>
                      <w:sz w:val="10"/>
                      <w:szCs w:val="10"/>
                    </w:rPr>
                  </w:pPr>
                </w:p>
              </w:tc>
              <w:tc>
                <w:tcPr>
                  <w:tcW w:w="0" w:type="auto"/>
                  <w:shd w:val="clear" w:color="auto" w:fill="auto"/>
                  <w:vAlign w:val="center"/>
                </w:tcPr>
                <w:p w14:paraId="11D596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402153031</w:t>
                  </w:r>
                </w:p>
              </w:tc>
              <w:tc>
                <w:tcPr>
                  <w:tcW w:w="0" w:type="auto"/>
                  <w:shd w:val="clear" w:color="auto" w:fill="auto"/>
                  <w:vAlign w:val="center"/>
                </w:tcPr>
                <w:p w14:paraId="30F2E4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二维烯材料</w:t>
                  </w:r>
                </w:p>
              </w:tc>
              <w:tc>
                <w:tcPr>
                  <w:tcW w:w="0" w:type="auto"/>
                  <w:shd w:val="clear" w:color="auto" w:fill="auto"/>
                  <w:vAlign w:val="center"/>
                </w:tcPr>
                <w:p w14:paraId="24AC28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49450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46BDD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90BAB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E46AD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E698A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D66575E">
                  <w:pPr>
                    <w:jc w:val="center"/>
                    <w:rPr>
                      <w:rFonts w:hint="eastAsia" w:ascii="宋体"/>
                      <w:sz w:val="10"/>
                      <w:szCs w:val="10"/>
                    </w:rPr>
                  </w:pPr>
                </w:p>
              </w:tc>
            </w:tr>
            <w:tr w14:paraId="50CDCC9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337A171">
                  <w:pPr>
                    <w:jc w:val="center"/>
                    <w:rPr>
                      <w:rFonts w:hint="eastAsia" w:ascii="宋体"/>
                      <w:sz w:val="10"/>
                      <w:szCs w:val="10"/>
                    </w:rPr>
                  </w:pPr>
                </w:p>
              </w:tc>
              <w:tc>
                <w:tcPr>
                  <w:tcW w:w="0" w:type="auto"/>
                  <w:shd w:val="clear" w:color="auto" w:fill="auto"/>
                  <w:vAlign w:val="center"/>
                </w:tcPr>
                <w:p w14:paraId="426CED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402153035</w:t>
                  </w:r>
                </w:p>
              </w:tc>
              <w:tc>
                <w:tcPr>
                  <w:tcW w:w="0" w:type="auto"/>
                  <w:shd w:val="clear" w:color="auto" w:fill="auto"/>
                  <w:vAlign w:val="center"/>
                </w:tcPr>
                <w:p w14:paraId="3B6B81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半导体理论</w:t>
                  </w:r>
                </w:p>
              </w:tc>
              <w:tc>
                <w:tcPr>
                  <w:tcW w:w="0" w:type="auto"/>
                  <w:shd w:val="clear" w:color="auto" w:fill="auto"/>
                  <w:vAlign w:val="center"/>
                </w:tcPr>
                <w:p w14:paraId="45D62D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2459D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A3ADE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2BE99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5834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AC180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D8ABDE9">
                  <w:pPr>
                    <w:jc w:val="center"/>
                    <w:rPr>
                      <w:rFonts w:hint="eastAsia" w:ascii="宋体"/>
                      <w:sz w:val="10"/>
                      <w:szCs w:val="10"/>
                    </w:rPr>
                  </w:pPr>
                </w:p>
              </w:tc>
            </w:tr>
            <w:tr w14:paraId="5F0FF29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A4AB18A">
                  <w:pPr>
                    <w:jc w:val="center"/>
                    <w:rPr>
                      <w:rFonts w:hint="eastAsia" w:ascii="宋体"/>
                      <w:sz w:val="10"/>
                      <w:szCs w:val="10"/>
                    </w:rPr>
                  </w:pPr>
                </w:p>
              </w:tc>
              <w:tc>
                <w:tcPr>
                  <w:tcW w:w="0" w:type="auto"/>
                  <w:shd w:val="clear" w:color="auto" w:fill="auto"/>
                  <w:vAlign w:val="center"/>
                </w:tcPr>
                <w:p w14:paraId="4E8BEC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402153036</w:t>
                  </w:r>
                </w:p>
              </w:tc>
              <w:tc>
                <w:tcPr>
                  <w:tcW w:w="0" w:type="auto"/>
                  <w:shd w:val="clear" w:color="auto" w:fill="auto"/>
                  <w:vAlign w:val="center"/>
                </w:tcPr>
                <w:p w14:paraId="470249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w:t>
                  </w:r>
                </w:p>
              </w:tc>
              <w:tc>
                <w:tcPr>
                  <w:tcW w:w="0" w:type="auto"/>
                  <w:shd w:val="clear" w:color="auto" w:fill="auto"/>
                  <w:vAlign w:val="center"/>
                </w:tcPr>
                <w:p w14:paraId="038536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46672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6FA71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BF503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7F5A2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7C961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AC8F0D9">
                  <w:pPr>
                    <w:jc w:val="center"/>
                    <w:rPr>
                      <w:rFonts w:hint="eastAsia" w:ascii="宋体"/>
                      <w:sz w:val="10"/>
                      <w:szCs w:val="10"/>
                    </w:rPr>
                  </w:pPr>
                </w:p>
              </w:tc>
            </w:tr>
            <w:tr w14:paraId="76C8179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D473F8F">
                  <w:pPr>
                    <w:jc w:val="center"/>
                    <w:rPr>
                      <w:rFonts w:hint="eastAsia" w:ascii="宋体"/>
                      <w:sz w:val="10"/>
                      <w:szCs w:val="10"/>
                    </w:rPr>
                  </w:pPr>
                </w:p>
              </w:tc>
              <w:tc>
                <w:tcPr>
                  <w:tcW w:w="0" w:type="auto"/>
                  <w:shd w:val="clear" w:color="auto" w:fill="auto"/>
                  <w:vAlign w:val="center"/>
                </w:tcPr>
                <w:p w14:paraId="50E120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402142002</w:t>
                  </w:r>
                </w:p>
              </w:tc>
              <w:tc>
                <w:tcPr>
                  <w:tcW w:w="0" w:type="auto"/>
                  <w:shd w:val="clear" w:color="auto" w:fill="auto"/>
                  <w:vAlign w:val="center"/>
                </w:tcPr>
                <w:p w14:paraId="4C9226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半导体器件的数值分析与模拟</w:t>
                  </w:r>
                </w:p>
              </w:tc>
              <w:tc>
                <w:tcPr>
                  <w:tcW w:w="0" w:type="auto"/>
                  <w:shd w:val="clear" w:color="auto" w:fill="auto"/>
                  <w:vAlign w:val="center"/>
                </w:tcPr>
                <w:p w14:paraId="44681C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99D3A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0398D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0D916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0C1D3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DBA3A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3F9795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微电子与器件物理方向选修 (本硕博贯通课程) </w:t>
                  </w:r>
                </w:p>
              </w:tc>
            </w:tr>
            <w:tr w14:paraId="4B291C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581FCEF">
                  <w:pPr>
                    <w:jc w:val="center"/>
                    <w:rPr>
                      <w:rFonts w:hint="eastAsia" w:ascii="宋体"/>
                      <w:sz w:val="10"/>
                      <w:szCs w:val="10"/>
                    </w:rPr>
                  </w:pPr>
                </w:p>
              </w:tc>
              <w:tc>
                <w:tcPr>
                  <w:tcW w:w="0" w:type="auto"/>
                  <w:shd w:val="clear" w:color="auto" w:fill="auto"/>
                  <w:vAlign w:val="center"/>
                </w:tcPr>
                <w:p w14:paraId="5D9468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4E4BBA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4CE900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15713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A254A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01DCB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8CC57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E5B3D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373937D">
                  <w:pPr>
                    <w:jc w:val="center"/>
                    <w:rPr>
                      <w:rFonts w:hint="eastAsia" w:ascii="宋体"/>
                      <w:sz w:val="10"/>
                      <w:szCs w:val="10"/>
                    </w:rPr>
                  </w:pPr>
                </w:p>
              </w:tc>
            </w:tr>
          </w:tbl>
          <w:p w14:paraId="3800D90D">
            <w:pPr>
              <w:jc w:val="center"/>
            </w:pPr>
          </w:p>
        </w:tc>
      </w:tr>
      <w:tr w14:paraId="6825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65CE4B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3C56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8"/>
              <w:gridCol w:w="954"/>
              <w:gridCol w:w="1010"/>
              <w:gridCol w:w="1783"/>
              <w:gridCol w:w="872"/>
              <w:gridCol w:w="1623"/>
            </w:tblGrid>
            <w:tr w14:paraId="65CB57A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A94737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0DF3E00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576CAE9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5AE414C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5F13482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2A7EFDF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31DBFDE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D7BFE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2B5825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780574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0331C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5B3179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658F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71AE998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5C814DA">
                  <w:pPr>
                    <w:jc w:val="center"/>
                    <w:rPr>
                      <w:rFonts w:hint="eastAsia" w:ascii="宋体"/>
                      <w:sz w:val="10"/>
                      <w:szCs w:val="10"/>
                    </w:rPr>
                  </w:pPr>
                </w:p>
              </w:tc>
              <w:tc>
                <w:tcPr>
                  <w:tcW w:w="0" w:type="auto"/>
                  <w:shd w:val="clear" w:color="auto" w:fill="auto"/>
                  <w:vAlign w:val="center"/>
                </w:tcPr>
                <w:p w14:paraId="05C707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1AB0C5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37E1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4E46CE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921E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27D3F3E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406403B">
                  <w:pPr>
                    <w:jc w:val="center"/>
                    <w:rPr>
                      <w:rFonts w:hint="eastAsia" w:ascii="宋体"/>
                      <w:sz w:val="10"/>
                      <w:szCs w:val="10"/>
                    </w:rPr>
                  </w:pPr>
                </w:p>
              </w:tc>
              <w:tc>
                <w:tcPr>
                  <w:tcW w:w="0" w:type="auto"/>
                  <w:shd w:val="clear" w:color="auto" w:fill="auto"/>
                  <w:vAlign w:val="center"/>
                </w:tcPr>
                <w:p w14:paraId="29C7DC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43A5BE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61C7AA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235E3E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38C81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0021787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F7E7C39">
                  <w:pPr>
                    <w:jc w:val="center"/>
                    <w:rPr>
                      <w:rFonts w:hint="eastAsia" w:ascii="宋体"/>
                      <w:sz w:val="10"/>
                      <w:szCs w:val="10"/>
                    </w:rPr>
                  </w:pPr>
                </w:p>
              </w:tc>
              <w:tc>
                <w:tcPr>
                  <w:tcW w:w="0" w:type="auto"/>
                  <w:shd w:val="clear" w:color="auto" w:fill="auto"/>
                  <w:vAlign w:val="center"/>
                </w:tcPr>
                <w:p w14:paraId="4F8450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6F668B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1F475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2074E1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AAD93F2">
                  <w:pPr>
                    <w:jc w:val="center"/>
                    <w:rPr>
                      <w:rFonts w:hint="eastAsia" w:ascii="宋体"/>
                      <w:sz w:val="10"/>
                      <w:szCs w:val="10"/>
                    </w:rPr>
                  </w:pPr>
                </w:p>
              </w:tc>
            </w:tr>
            <w:tr w14:paraId="37184E8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76FFA89">
                  <w:pPr>
                    <w:jc w:val="center"/>
                    <w:rPr>
                      <w:rFonts w:hint="eastAsia" w:ascii="宋体"/>
                      <w:sz w:val="10"/>
                      <w:szCs w:val="10"/>
                    </w:rPr>
                  </w:pPr>
                </w:p>
              </w:tc>
              <w:tc>
                <w:tcPr>
                  <w:tcW w:w="0" w:type="auto"/>
                  <w:shd w:val="clear" w:color="auto" w:fill="auto"/>
                  <w:vAlign w:val="center"/>
                </w:tcPr>
                <w:p w14:paraId="448450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117AF4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371B6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0B7EEB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5B8C0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776C8BB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F2614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409994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7E0D5C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6FA36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6DE019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C346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39DE980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7629DFE">
                  <w:pPr>
                    <w:jc w:val="center"/>
                    <w:rPr>
                      <w:rFonts w:hint="eastAsia" w:ascii="宋体"/>
                      <w:sz w:val="10"/>
                      <w:szCs w:val="10"/>
                    </w:rPr>
                  </w:pPr>
                </w:p>
              </w:tc>
              <w:tc>
                <w:tcPr>
                  <w:tcW w:w="0" w:type="auto"/>
                  <w:shd w:val="clear" w:color="auto" w:fill="auto"/>
                  <w:vAlign w:val="center"/>
                </w:tcPr>
                <w:p w14:paraId="0E97E2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31F196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4ED7B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6CC252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3D776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0CE5489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0B2A93F">
                  <w:pPr>
                    <w:jc w:val="center"/>
                    <w:rPr>
                      <w:rFonts w:hint="eastAsia" w:ascii="宋体"/>
                      <w:sz w:val="10"/>
                      <w:szCs w:val="10"/>
                    </w:rPr>
                  </w:pPr>
                </w:p>
              </w:tc>
              <w:tc>
                <w:tcPr>
                  <w:tcW w:w="0" w:type="auto"/>
                  <w:shd w:val="clear" w:color="auto" w:fill="auto"/>
                  <w:vAlign w:val="center"/>
                </w:tcPr>
                <w:p w14:paraId="2A41D1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1643CD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3F9E4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4171FE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38A3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4EDAE7A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4B76DE4">
                  <w:pPr>
                    <w:jc w:val="center"/>
                    <w:rPr>
                      <w:rFonts w:hint="eastAsia" w:ascii="宋体"/>
                      <w:sz w:val="10"/>
                      <w:szCs w:val="10"/>
                    </w:rPr>
                  </w:pPr>
                </w:p>
              </w:tc>
              <w:tc>
                <w:tcPr>
                  <w:tcW w:w="0" w:type="auto"/>
                  <w:shd w:val="clear" w:color="auto" w:fill="auto"/>
                  <w:vAlign w:val="center"/>
                </w:tcPr>
                <w:p w14:paraId="7AD679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7A0AE4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746ED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4B32ED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44904D2">
                  <w:pPr>
                    <w:jc w:val="center"/>
                    <w:rPr>
                      <w:rFonts w:hint="eastAsia" w:ascii="宋体"/>
                      <w:sz w:val="10"/>
                      <w:szCs w:val="10"/>
                    </w:rPr>
                  </w:pPr>
                </w:p>
              </w:tc>
            </w:tr>
            <w:tr w14:paraId="52B77DE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9AC1296">
                  <w:pPr>
                    <w:jc w:val="center"/>
                    <w:rPr>
                      <w:rFonts w:hint="eastAsia" w:ascii="宋体"/>
                      <w:sz w:val="10"/>
                      <w:szCs w:val="10"/>
                    </w:rPr>
                  </w:pPr>
                </w:p>
              </w:tc>
              <w:tc>
                <w:tcPr>
                  <w:tcW w:w="0" w:type="auto"/>
                  <w:shd w:val="clear" w:color="auto" w:fill="auto"/>
                  <w:vAlign w:val="center"/>
                </w:tcPr>
                <w:p w14:paraId="414E2C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1CADFD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5B99E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2431BC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5BF44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45CD37B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62BA160">
                  <w:pPr>
                    <w:jc w:val="center"/>
                    <w:rPr>
                      <w:rFonts w:hint="eastAsia" w:ascii="宋体"/>
                      <w:sz w:val="10"/>
                      <w:szCs w:val="10"/>
                    </w:rPr>
                  </w:pPr>
                </w:p>
              </w:tc>
              <w:tc>
                <w:tcPr>
                  <w:tcW w:w="0" w:type="auto"/>
                  <w:shd w:val="clear" w:color="auto" w:fill="auto"/>
                  <w:vAlign w:val="center"/>
                </w:tcPr>
                <w:p w14:paraId="585AF5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61B34E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5B7272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资格考试为博士生的必修环节，由学科点组织，资格考试通过者，方可申请学位论文开题。</w:t>
                  </w:r>
                </w:p>
              </w:tc>
              <w:tc>
                <w:tcPr>
                  <w:tcW w:w="0" w:type="auto"/>
                  <w:shd w:val="clear" w:color="auto" w:fill="auto"/>
                  <w:vAlign w:val="center"/>
                </w:tcPr>
                <w:p w14:paraId="60EDCD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000DD0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56519C5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511F6F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0D3BC9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7BFD82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0A9E5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71AFE1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03785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4AA8D56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073722D">
                  <w:pPr>
                    <w:jc w:val="center"/>
                    <w:rPr>
                      <w:rFonts w:hint="eastAsia" w:ascii="宋体"/>
                      <w:sz w:val="10"/>
                      <w:szCs w:val="10"/>
                    </w:rPr>
                  </w:pPr>
                </w:p>
              </w:tc>
              <w:tc>
                <w:tcPr>
                  <w:tcW w:w="0" w:type="auto"/>
                  <w:shd w:val="clear" w:color="auto" w:fill="auto"/>
                  <w:vAlign w:val="center"/>
                </w:tcPr>
                <w:p w14:paraId="7E693A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1477EB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304FC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4B23D1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0817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040D1A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0D74334">
                  <w:pPr>
                    <w:jc w:val="center"/>
                    <w:rPr>
                      <w:rFonts w:hint="eastAsia" w:ascii="宋体"/>
                      <w:sz w:val="10"/>
                      <w:szCs w:val="10"/>
                    </w:rPr>
                  </w:pPr>
                </w:p>
              </w:tc>
              <w:tc>
                <w:tcPr>
                  <w:tcW w:w="0" w:type="auto"/>
                  <w:shd w:val="clear" w:color="auto" w:fill="auto"/>
                  <w:vAlign w:val="center"/>
                </w:tcPr>
                <w:p w14:paraId="312886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3B76DA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4F345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64EC79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F8FD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086C29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F50E2B5">
                  <w:pPr>
                    <w:jc w:val="center"/>
                    <w:rPr>
                      <w:rFonts w:hint="eastAsia" w:ascii="宋体"/>
                      <w:sz w:val="10"/>
                      <w:szCs w:val="10"/>
                    </w:rPr>
                  </w:pPr>
                </w:p>
              </w:tc>
              <w:tc>
                <w:tcPr>
                  <w:tcW w:w="0" w:type="auto"/>
                  <w:shd w:val="clear" w:color="auto" w:fill="auto"/>
                  <w:vAlign w:val="center"/>
                </w:tcPr>
                <w:p w14:paraId="5E618D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51B9AC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429E3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015F81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41648484">
                  <w:pPr>
                    <w:jc w:val="center"/>
                    <w:rPr>
                      <w:rFonts w:hint="eastAsia" w:ascii="宋体"/>
                      <w:sz w:val="10"/>
                      <w:szCs w:val="10"/>
                    </w:rPr>
                  </w:pPr>
                </w:p>
              </w:tc>
            </w:tr>
            <w:tr w14:paraId="7BFAAF1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76DB826">
                  <w:pPr>
                    <w:jc w:val="center"/>
                    <w:rPr>
                      <w:rFonts w:hint="eastAsia" w:ascii="宋体"/>
                      <w:sz w:val="10"/>
                      <w:szCs w:val="10"/>
                    </w:rPr>
                  </w:pPr>
                </w:p>
              </w:tc>
              <w:tc>
                <w:tcPr>
                  <w:tcW w:w="0" w:type="auto"/>
                  <w:shd w:val="clear" w:color="auto" w:fill="auto"/>
                  <w:vAlign w:val="center"/>
                </w:tcPr>
                <w:p w14:paraId="5E756E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4EF178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764E1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5914EA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56A8E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r w14:paraId="4D1C583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C725903">
                  <w:pPr>
                    <w:jc w:val="center"/>
                    <w:rPr>
                      <w:rFonts w:hint="eastAsia" w:ascii="宋体"/>
                      <w:sz w:val="10"/>
                      <w:szCs w:val="10"/>
                    </w:rPr>
                  </w:pPr>
                </w:p>
              </w:tc>
              <w:tc>
                <w:tcPr>
                  <w:tcW w:w="0" w:type="auto"/>
                  <w:shd w:val="clear" w:color="auto" w:fill="auto"/>
                  <w:vAlign w:val="center"/>
                </w:tcPr>
                <w:p w14:paraId="3F72D2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BS181007</w:t>
                  </w:r>
                </w:p>
              </w:tc>
              <w:tc>
                <w:tcPr>
                  <w:tcW w:w="0" w:type="auto"/>
                  <w:shd w:val="clear" w:color="auto" w:fill="auto"/>
                  <w:vAlign w:val="center"/>
                </w:tcPr>
                <w:p w14:paraId="6B013C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资格考试</w:t>
                  </w:r>
                </w:p>
              </w:tc>
              <w:tc>
                <w:tcPr>
                  <w:tcW w:w="1800" w:type="dxa"/>
                  <w:shd w:val="clear" w:color="auto" w:fill="auto"/>
                  <w:vAlign w:val="center"/>
                </w:tcPr>
                <w:p w14:paraId="1F577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资格考试为博士生的必修环节，由学科点组织，资格考试通过者，方可申请学位论文开题。</w:t>
                  </w:r>
                </w:p>
              </w:tc>
              <w:tc>
                <w:tcPr>
                  <w:tcW w:w="0" w:type="auto"/>
                  <w:shd w:val="clear" w:color="auto" w:fill="auto"/>
                  <w:vAlign w:val="center"/>
                </w:tcPr>
                <w:p w14:paraId="7620ED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4D453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bl>
          <w:p w14:paraId="5C04EFD9">
            <w:pPr>
              <w:jc w:val="center"/>
            </w:pPr>
          </w:p>
        </w:tc>
      </w:tr>
      <w:tr w14:paraId="368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18562026">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026C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747BAC7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59F56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7A1FF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3822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7C833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5FB1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66357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617F33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4C0F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4F6F9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39CE2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25F80E6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099D3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02926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125FF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52ECD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66AD2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0C42E563">
            <w:pPr>
              <w:jc w:val="center"/>
            </w:pPr>
          </w:p>
        </w:tc>
      </w:tr>
    </w:tbl>
    <w:p w14:paraId="20AD679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175B4C29"/>
    <w:rsid w:val="175B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2024-11-13T03:23:00Z</dcterms:created>
  <dc:creator>keshi</dc:creator>
  <cp:lastModifiedBy>keshi</cp:lastModifiedBy>
  <dcterms:modified xsi:type="dcterms:W3CDTF">2024-11-13T03:23:28Z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5B036E1EE8F54D95993C5F13E4EEBCD0_11</vt:lpwstr>
  </property>
</Properties>
</file>