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4D91C">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电子科学与技术学术学位研究生培养方案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713"/>
        <w:gridCol w:w="2673"/>
        <w:gridCol w:w="1160"/>
        <w:gridCol w:w="2804"/>
      </w:tblGrid>
      <w:tr w14:paraId="5385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406E2C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2C1127D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4229C25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1A16B3B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(0809)电子科学与技术</w:t>
            </w:r>
          </w:p>
        </w:tc>
      </w:tr>
      <w:tr w14:paraId="4829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CB2305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27AF264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3F6C9E9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60D5F31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2022级</w:t>
            </w:r>
          </w:p>
        </w:tc>
      </w:tr>
      <w:tr w14:paraId="76E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201146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4135595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(080900)电子科学与技术;(080901)物理电子学;(080903)微电子学与固体电子学;(080904)电磁场与微波技术;</w:t>
            </w:r>
          </w:p>
        </w:tc>
      </w:tr>
      <w:tr w14:paraId="1282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35FFCE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827"/>
              <w:gridCol w:w="1200"/>
              <w:gridCol w:w="960"/>
              <w:gridCol w:w="960"/>
            </w:tblGrid>
            <w:tr w14:paraId="6495C77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4611604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77D0B80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60861B5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53F2A1C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3E902DA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759800E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7C8DEC8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6F7C8D7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5C8C8E6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2EEBEB3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7679B11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27</w:t>
                  </w:r>
                </w:p>
              </w:tc>
              <w:tc>
                <w:tcPr>
                  <w:tcW w:w="0" w:type="auto"/>
                  <w:shd w:val="clear" w:color="auto" w:fill="auto"/>
                  <w:vAlign w:val="center"/>
                </w:tcPr>
                <w:p w14:paraId="3804A4A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37D3D08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0C4EEA1F">
            <w:pPr>
              <w:jc w:val="center"/>
            </w:pPr>
          </w:p>
        </w:tc>
      </w:tr>
      <w:tr w14:paraId="6A55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0A0F9B9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20233064">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以习近平新时代中国特色社会主义思想为指导，全面贯彻党的教育方针，培养德智体美劳全面发展的电子科学与技术专门人才。</w:t>
            </w:r>
          </w:p>
          <w:p w14:paraId="128567B2">
            <w:pPr>
              <w:pStyle w:val="3"/>
              <w:keepNext w:val="0"/>
              <w:keepLines w:val="0"/>
              <w:widowControl/>
              <w:suppressLineNumbers w:val="0"/>
              <w:spacing w:line="300" w:lineRule="atLeast"/>
              <w:jc w:val="both"/>
            </w:pPr>
            <w:r>
              <w:t xml:space="preserve">    本学科学位获得者应具有坚实的数学、物理基础知识，掌握电子科学与技术学科坚实的理论基础及系统的专业知识，掌握相关的实验技术及计算机技术。掌握一门外语。具有从事科学研究工作及独立从事专门技术工作的能力以及严谨求实的科学态度和工作作风，能胜任研究机构、高等院校和产业部门有关方面的教学、研究、工程、开发及管理工作。</w:t>
            </w:r>
          </w:p>
        </w:tc>
      </w:tr>
      <w:tr w14:paraId="58E0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A4C8DF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78971AFF">
            <w:pPr>
              <w:pStyle w:val="3"/>
              <w:keepNext w:val="0"/>
              <w:keepLines w:val="0"/>
              <w:widowControl/>
              <w:suppressLineNumbers w:val="0"/>
              <w:spacing w:line="300" w:lineRule="atLeast"/>
              <w:jc w:val="both"/>
            </w:pPr>
            <w:r>
              <w:t xml:space="preserve">    ( 一 ）拥护中国共产党的领导，热爱祖国，遵纪守法，具有服务国家和人民的高度社会责任感、良好的职业道德和创业精神、科学严谨和求真务实的学习态度和工作作风，身心健康。</w:t>
            </w:r>
          </w:p>
          <w:p w14:paraId="149E05FF">
            <w:pPr>
              <w:pStyle w:val="3"/>
              <w:keepNext w:val="0"/>
              <w:keepLines w:val="0"/>
              <w:widowControl/>
              <w:suppressLineNumbers w:val="0"/>
              <w:spacing w:line="300" w:lineRule="atLeast"/>
              <w:jc w:val="both"/>
            </w:pPr>
            <w:r>
              <w:t xml:space="preserve">    ( 二 ）掌握电子科学与技术领域坚实的基础理论、宽广的专业知识及管理知识，熟悉行业领域的相关规范，掌握本学科领域技术问题的先进方法和现代手段，在电子科学与技术行业领域的某一方向具有从事科学研究工作及独立从事专门技术工作的能力以及严谨求实的科学态度和工作作风，能胜任研究机构、高等院校和产业部门有关方面的教学、研究、工程、开发及管理工作，具有良好的职业素养。</w:t>
            </w:r>
          </w:p>
          <w:p w14:paraId="1F8769DE">
            <w:pPr>
              <w:pStyle w:val="3"/>
              <w:keepNext w:val="0"/>
              <w:keepLines w:val="0"/>
              <w:widowControl/>
              <w:suppressLineNumbers w:val="0"/>
              <w:spacing w:line="300" w:lineRule="atLeast"/>
              <w:jc w:val="both"/>
            </w:pPr>
            <w:r>
              <w:t xml:space="preserve">    ( 三 ） 掌握一门外国语。</w:t>
            </w:r>
          </w:p>
        </w:tc>
      </w:tr>
      <w:tr w14:paraId="7CC3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854DA5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6C2F4EAB">
            <w:pPr>
              <w:pStyle w:val="3"/>
              <w:keepNext w:val="0"/>
              <w:keepLines w:val="0"/>
              <w:widowControl/>
              <w:suppressLineNumbers w:val="0"/>
              <w:spacing w:line="300" w:lineRule="atLeast"/>
              <w:jc w:val="both"/>
            </w:pPr>
            <w:r>
              <w:t xml:space="preserve">    1.微电子学与固体电子学研究方向：主要从事微纳电子器件、光电子器件、功率半导体器件、信息存储器件、集成电路的研究，用于实现信息的产生、处理、传输和存储。本方向在器件物理基础研究和功率半导体器件、光电子器件方面保持长期优势，在材料、结构、工艺以及特性的设计、优化、利用方面具有明显特色， 形成了一系列具有一定影响力创新性成果。</w:t>
            </w:r>
          </w:p>
          <w:p w14:paraId="725B4D4B">
            <w:pPr>
              <w:pStyle w:val="3"/>
              <w:keepNext w:val="0"/>
              <w:keepLines w:val="0"/>
              <w:widowControl/>
              <w:suppressLineNumbers w:val="0"/>
              <w:spacing w:line="300" w:lineRule="atLeast"/>
              <w:jc w:val="both"/>
            </w:pPr>
            <w:r>
              <w:t xml:space="preserve">    2.电磁场与微波技术研究方向：电磁场与微波技术方向主要从事电磁场理论、微波光波技术及其工程应用研究，包括电磁场理论与应用、光波导理论与技术、微波毫米波技术与系统、微波毫米波集成技术、光波技术及其应用等。目前在计算电磁学、巨磁阻抗传感器、高频磁性材料及其器件应用方面具有良好基础，在高频磁性测量方面具有明显优势。</w:t>
            </w:r>
          </w:p>
          <w:p w14:paraId="5F7A8F26">
            <w:pPr>
              <w:pStyle w:val="3"/>
              <w:keepNext w:val="0"/>
              <w:keepLines w:val="0"/>
              <w:widowControl/>
              <w:suppressLineNumbers w:val="0"/>
              <w:spacing w:line="300" w:lineRule="atLeast"/>
              <w:jc w:val="both"/>
            </w:pPr>
            <w:r>
              <w:t xml:space="preserve">    3.物理电子学研究方向：物理电子学方向主要从事新型信息电子器件（包括自旋电子器件、传感器、类脑计算器件等）、新型光伏器件、储能器件的器件物理、模型、原型器件开发，以及器件性能集成相关的研究工作。经过较长时间的科研积淀，本方向研究人员在相关器件物理和结构设计方面形成了自己的特色，有比较明显的优势。</w:t>
            </w:r>
          </w:p>
        </w:tc>
      </w:tr>
      <w:tr w14:paraId="1423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6B59364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3FAF5350">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455B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A0C46E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69B7D30B">
            <w:pPr>
              <w:pStyle w:val="3"/>
              <w:keepNext w:val="0"/>
              <w:keepLines w:val="0"/>
              <w:widowControl/>
              <w:suppressLineNumbers w:val="0"/>
              <w:spacing w:line="300" w:lineRule="atLeast"/>
              <w:jc w:val="both"/>
            </w:pPr>
            <w:r>
              <w:t xml:space="preserve">    学位论文要求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54B8EE2B">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7AB857B4">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7B9F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0D1D2F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68A8C62C">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1410ECD3">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529A6924">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3FA5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19D138D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0A15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3"/>
              <w:gridCol w:w="758"/>
              <w:gridCol w:w="1948"/>
              <w:gridCol w:w="437"/>
              <w:gridCol w:w="437"/>
              <w:gridCol w:w="484"/>
              <w:gridCol w:w="1565"/>
              <w:gridCol w:w="748"/>
            </w:tblGrid>
            <w:tr w14:paraId="3FFFB16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A19E24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5574B60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51152F6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73140EA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77B86FA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089F5F1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4A5C3E8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1965A2B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62AF315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148A24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7126F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tc>
              <w:tc>
                <w:tcPr>
                  <w:tcW w:w="0" w:type="auto"/>
                  <w:shd w:val="clear" w:color="auto" w:fill="auto"/>
                  <w:vAlign w:val="center"/>
                </w:tcPr>
                <w:p w14:paraId="36ADE3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3F23B8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17BCF0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6B681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17827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731C0B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shd w:val="clear" w:color="auto" w:fill="auto"/>
                  <w:vAlign w:val="center"/>
                </w:tcPr>
                <w:p w14:paraId="4041199F">
                  <w:pPr>
                    <w:jc w:val="center"/>
                    <w:rPr>
                      <w:rFonts w:hint="eastAsia" w:ascii="宋体"/>
                      <w:sz w:val="10"/>
                      <w:szCs w:val="10"/>
                    </w:rPr>
                  </w:pPr>
                </w:p>
              </w:tc>
            </w:tr>
            <w:tr w14:paraId="52E19DF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87DF0FC">
                  <w:pPr>
                    <w:jc w:val="center"/>
                    <w:rPr>
                      <w:rFonts w:hint="eastAsia" w:ascii="宋体"/>
                      <w:sz w:val="10"/>
                      <w:szCs w:val="10"/>
                    </w:rPr>
                  </w:pPr>
                </w:p>
              </w:tc>
              <w:tc>
                <w:tcPr>
                  <w:tcW w:w="0" w:type="auto"/>
                  <w:shd w:val="clear" w:color="auto" w:fill="auto"/>
                  <w:vAlign w:val="center"/>
                </w:tcPr>
                <w:p w14:paraId="44A188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7C14C0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34B084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50D34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2B16A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49B7E1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76AD34A">
                  <w:pPr>
                    <w:jc w:val="center"/>
                    <w:rPr>
                      <w:rFonts w:hint="eastAsia" w:ascii="宋体"/>
                      <w:sz w:val="10"/>
                      <w:szCs w:val="10"/>
                    </w:rPr>
                  </w:pPr>
                </w:p>
              </w:tc>
            </w:tr>
            <w:tr w14:paraId="606CF91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237596B">
                  <w:pPr>
                    <w:jc w:val="center"/>
                    <w:rPr>
                      <w:rFonts w:hint="eastAsia" w:ascii="宋体"/>
                      <w:sz w:val="10"/>
                      <w:szCs w:val="10"/>
                    </w:rPr>
                  </w:pPr>
                </w:p>
              </w:tc>
              <w:tc>
                <w:tcPr>
                  <w:tcW w:w="0" w:type="auto"/>
                  <w:shd w:val="clear" w:color="auto" w:fill="auto"/>
                  <w:vAlign w:val="center"/>
                </w:tcPr>
                <w:p w14:paraId="3C1914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1B20EB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17B951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65F9BB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6131B68">
                  <w:pPr>
                    <w:jc w:val="center"/>
                    <w:rPr>
                      <w:rFonts w:hint="eastAsia" w:ascii="宋体"/>
                      <w:sz w:val="10"/>
                      <w:szCs w:val="10"/>
                    </w:rPr>
                  </w:pPr>
                </w:p>
              </w:tc>
              <w:tc>
                <w:tcPr>
                  <w:tcW w:w="1850" w:type="dxa"/>
                  <w:shd w:val="clear" w:color="auto" w:fill="auto"/>
                  <w:vAlign w:val="center"/>
                </w:tcPr>
                <w:p w14:paraId="455A41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745241F">
                  <w:pPr>
                    <w:jc w:val="center"/>
                    <w:rPr>
                      <w:rFonts w:hint="eastAsia" w:ascii="宋体"/>
                      <w:sz w:val="10"/>
                      <w:szCs w:val="10"/>
                    </w:rPr>
                  </w:pPr>
                </w:p>
              </w:tc>
            </w:tr>
            <w:tr w14:paraId="15C40A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E5648DA">
                  <w:pPr>
                    <w:jc w:val="center"/>
                    <w:rPr>
                      <w:rFonts w:hint="eastAsia" w:ascii="宋体"/>
                      <w:sz w:val="10"/>
                      <w:szCs w:val="10"/>
                    </w:rPr>
                  </w:pPr>
                </w:p>
              </w:tc>
              <w:tc>
                <w:tcPr>
                  <w:tcW w:w="0" w:type="auto"/>
                  <w:shd w:val="clear" w:color="auto" w:fill="auto"/>
                  <w:vAlign w:val="center"/>
                </w:tcPr>
                <w:p w14:paraId="0870BC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217180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3FA2D0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4E178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E9FBBF9">
                  <w:pPr>
                    <w:jc w:val="center"/>
                    <w:rPr>
                      <w:rFonts w:hint="eastAsia" w:ascii="宋体"/>
                      <w:sz w:val="10"/>
                      <w:szCs w:val="10"/>
                    </w:rPr>
                  </w:pPr>
                </w:p>
              </w:tc>
              <w:tc>
                <w:tcPr>
                  <w:tcW w:w="1850" w:type="dxa"/>
                  <w:vMerge w:val="restart"/>
                  <w:shd w:val="clear" w:color="auto" w:fill="auto"/>
                  <w:vAlign w:val="center"/>
                </w:tcPr>
                <w:p w14:paraId="5CA286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4988C5EB">
                  <w:pPr>
                    <w:jc w:val="center"/>
                    <w:rPr>
                      <w:rFonts w:hint="eastAsia" w:ascii="宋体"/>
                      <w:sz w:val="10"/>
                      <w:szCs w:val="10"/>
                    </w:rPr>
                  </w:pPr>
                </w:p>
              </w:tc>
            </w:tr>
            <w:tr w14:paraId="3E3A7F2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539B0ABE">
                  <w:pPr>
                    <w:jc w:val="center"/>
                    <w:rPr>
                      <w:rFonts w:hint="eastAsia" w:ascii="宋体"/>
                      <w:sz w:val="10"/>
                      <w:szCs w:val="10"/>
                    </w:rPr>
                  </w:pPr>
                </w:p>
              </w:tc>
              <w:tc>
                <w:tcPr>
                  <w:tcW w:w="0" w:type="auto"/>
                  <w:shd w:val="clear" w:color="auto" w:fill="auto"/>
                  <w:vAlign w:val="center"/>
                </w:tcPr>
                <w:p w14:paraId="343514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31B667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222B0A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870B0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85BEE37">
                  <w:pPr>
                    <w:jc w:val="center"/>
                    <w:rPr>
                      <w:rFonts w:hint="eastAsia" w:ascii="宋体"/>
                      <w:sz w:val="10"/>
                      <w:szCs w:val="10"/>
                    </w:rPr>
                  </w:pPr>
                </w:p>
              </w:tc>
              <w:tc>
                <w:tcPr>
                  <w:tcW w:w="1850" w:type="dxa"/>
                  <w:vMerge w:val="continue"/>
                  <w:shd w:val="clear" w:color="auto" w:fill="auto"/>
                  <w:vAlign w:val="center"/>
                </w:tcPr>
                <w:p w14:paraId="7CAE6AB4">
                  <w:pPr>
                    <w:jc w:val="center"/>
                    <w:rPr>
                      <w:rFonts w:hint="eastAsia" w:ascii="宋体"/>
                      <w:sz w:val="10"/>
                      <w:szCs w:val="10"/>
                    </w:rPr>
                  </w:pPr>
                </w:p>
              </w:tc>
              <w:tc>
                <w:tcPr>
                  <w:tcW w:w="860" w:type="dxa"/>
                  <w:shd w:val="clear" w:color="auto" w:fill="auto"/>
                  <w:vAlign w:val="center"/>
                </w:tcPr>
                <w:p w14:paraId="542EA2B3">
                  <w:pPr>
                    <w:jc w:val="center"/>
                    <w:rPr>
                      <w:rFonts w:hint="eastAsia" w:ascii="宋体"/>
                      <w:sz w:val="10"/>
                      <w:szCs w:val="10"/>
                    </w:rPr>
                  </w:pPr>
                </w:p>
              </w:tc>
            </w:tr>
            <w:tr w14:paraId="4112623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257CD23">
                  <w:pPr>
                    <w:jc w:val="center"/>
                    <w:rPr>
                      <w:rFonts w:hint="eastAsia" w:ascii="宋体"/>
                      <w:sz w:val="10"/>
                      <w:szCs w:val="10"/>
                    </w:rPr>
                  </w:pPr>
                </w:p>
              </w:tc>
              <w:tc>
                <w:tcPr>
                  <w:tcW w:w="0" w:type="auto"/>
                  <w:shd w:val="clear" w:color="auto" w:fill="auto"/>
                  <w:vAlign w:val="center"/>
                </w:tcPr>
                <w:p w14:paraId="77BE3E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1B557F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52FDB5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59667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2C3AAE72">
                  <w:pPr>
                    <w:jc w:val="center"/>
                    <w:rPr>
                      <w:rFonts w:hint="eastAsia" w:ascii="宋体"/>
                      <w:sz w:val="10"/>
                      <w:szCs w:val="10"/>
                    </w:rPr>
                  </w:pPr>
                </w:p>
              </w:tc>
              <w:tc>
                <w:tcPr>
                  <w:tcW w:w="1850" w:type="dxa"/>
                  <w:vMerge w:val="restart"/>
                  <w:shd w:val="clear" w:color="auto" w:fill="auto"/>
                  <w:vAlign w:val="center"/>
                </w:tcPr>
                <w:p w14:paraId="3FEC1A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5A34E20B">
                  <w:pPr>
                    <w:jc w:val="center"/>
                    <w:rPr>
                      <w:rFonts w:hint="eastAsia" w:ascii="宋体"/>
                      <w:sz w:val="10"/>
                      <w:szCs w:val="10"/>
                    </w:rPr>
                  </w:pPr>
                </w:p>
              </w:tc>
            </w:tr>
            <w:tr w14:paraId="7C6EC09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6FE6A4C">
                  <w:pPr>
                    <w:jc w:val="center"/>
                    <w:rPr>
                      <w:rFonts w:hint="eastAsia" w:ascii="宋体"/>
                      <w:sz w:val="10"/>
                      <w:szCs w:val="10"/>
                    </w:rPr>
                  </w:pPr>
                </w:p>
              </w:tc>
              <w:tc>
                <w:tcPr>
                  <w:tcW w:w="0" w:type="auto"/>
                  <w:shd w:val="clear" w:color="auto" w:fill="auto"/>
                  <w:vAlign w:val="center"/>
                </w:tcPr>
                <w:p w14:paraId="6A4027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6D1DA3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2A964B06">
                  <w:pPr>
                    <w:jc w:val="center"/>
                    <w:rPr>
                      <w:rFonts w:hint="eastAsia" w:ascii="宋体"/>
                      <w:sz w:val="10"/>
                      <w:szCs w:val="10"/>
                    </w:rPr>
                  </w:pPr>
                </w:p>
              </w:tc>
              <w:tc>
                <w:tcPr>
                  <w:tcW w:w="0" w:type="auto"/>
                  <w:shd w:val="clear" w:color="auto" w:fill="auto"/>
                  <w:vAlign w:val="center"/>
                </w:tcPr>
                <w:p w14:paraId="671851C2">
                  <w:pPr>
                    <w:jc w:val="center"/>
                    <w:rPr>
                      <w:rFonts w:hint="eastAsia" w:ascii="宋体"/>
                      <w:sz w:val="10"/>
                      <w:szCs w:val="10"/>
                    </w:rPr>
                  </w:pPr>
                </w:p>
              </w:tc>
              <w:tc>
                <w:tcPr>
                  <w:tcW w:w="0" w:type="auto"/>
                  <w:shd w:val="clear" w:color="auto" w:fill="auto"/>
                  <w:vAlign w:val="center"/>
                </w:tcPr>
                <w:p w14:paraId="0BD8236F">
                  <w:pPr>
                    <w:jc w:val="center"/>
                    <w:rPr>
                      <w:rFonts w:hint="eastAsia" w:ascii="宋体"/>
                      <w:sz w:val="10"/>
                      <w:szCs w:val="10"/>
                    </w:rPr>
                  </w:pPr>
                </w:p>
              </w:tc>
              <w:tc>
                <w:tcPr>
                  <w:tcW w:w="1850" w:type="dxa"/>
                  <w:vMerge w:val="continue"/>
                  <w:shd w:val="clear" w:color="auto" w:fill="auto"/>
                  <w:vAlign w:val="center"/>
                </w:tcPr>
                <w:p w14:paraId="122EE956">
                  <w:pPr>
                    <w:jc w:val="center"/>
                    <w:rPr>
                      <w:rFonts w:hint="eastAsia" w:ascii="宋体"/>
                      <w:sz w:val="10"/>
                      <w:szCs w:val="10"/>
                    </w:rPr>
                  </w:pPr>
                </w:p>
              </w:tc>
              <w:tc>
                <w:tcPr>
                  <w:tcW w:w="860" w:type="dxa"/>
                  <w:shd w:val="clear" w:color="auto" w:fill="auto"/>
                  <w:vAlign w:val="center"/>
                </w:tcPr>
                <w:p w14:paraId="71D6C0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04A2B4D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41691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28E57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6学分 </w:t>
                  </w:r>
                </w:p>
              </w:tc>
              <w:tc>
                <w:tcPr>
                  <w:tcW w:w="0" w:type="auto"/>
                  <w:shd w:val="clear" w:color="auto" w:fill="auto"/>
                  <w:vAlign w:val="center"/>
                </w:tcPr>
                <w:p w14:paraId="1464A0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402133009</w:t>
                  </w:r>
                </w:p>
              </w:tc>
              <w:tc>
                <w:tcPr>
                  <w:tcW w:w="0" w:type="auto"/>
                  <w:shd w:val="clear" w:color="auto" w:fill="auto"/>
                  <w:vAlign w:val="center"/>
                </w:tcPr>
                <w:p w14:paraId="7F1925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1E1D5B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C851E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5E556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031F3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AA61EB8">
                  <w:pPr>
                    <w:jc w:val="center"/>
                    <w:rPr>
                      <w:rFonts w:hint="eastAsia" w:ascii="宋体"/>
                      <w:sz w:val="10"/>
                      <w:szCs w:val="10"/>
                    </w:rPr>
                  </w:pPr>
                </w:p>
              </w:tc>
            </w:tr>
            <w:tr w14:paraId="58B62A7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8DFE7FA">
                  <w:pPr>
                    <w:jc w:val="center"/>
                    <w:rPr>
                      <w:rFonts w:hint="eastAsia" w:ascii="宋体"/>
                      <w:sz w:val="10"/>
                      <w:szCs w:val="10"/>
                    </w:rPr>
                  </w:pPr>
                </w:p>
              </w:tc>
              <w:tc>
                <w:tcPr>
                  <w:tcW w:w="0" w:type="auto"/>
                  <w:shd w:val="clear" w:color="auto" w:fill="auto"/>
                  <w:vAlign w:val="center"/>
                </w:tcPr>
                <w:p w14:paraId="66AE57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760BAC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31CA11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952DA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AC7F4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700CFA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vMerge w:val="restart"/>
                  <w:shd w:val="clear" w:color="auto" w:fill="auto"/>
                  <w:vAlign w:val="center"/>
                </w:tcPr>
                <w:p w14:paraId="0F601C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本硕博贯通课程 </w:t>
                  </w:r>
                </w:p>
              </w:tc>
            </w:tr>
            <w:tr w14:paraId="7924DD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6BDE72A">
                  <w:pPr>
                    <w:jc w:val="center"/>
                    <w:rPr>
                      <w:rFonts w:hint="eastAsia" w:ascii="宋体"/>
                      <w:sz w:val="10"/>
                      <w:szCs w:val="10"/>
                    </w:rPr>
                  </w:pPr>
                </w:p>
              </w:tc>
              <w:tc>
                <w:tcPr>
                  <w:tcW w:w="0" w:type="auto"/>
                  <w:shd w:val="clear" w:color="auto" w:fill="auto"/>
                  <w:vAlign w:val="center"/>
                </w:tcPr>
                <w:p w14:paraId="74DC1B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4020FF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55E774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D26E5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4A1A5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89FBF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vMerge w:val="continue"/>
                  <w:shd w:val="clear" w:color="auto" w:fill="auto"/>
                  <w:vAlign w:val="center"/>
                </w:tcPr>
                <w:p w14:paraId="7C79DB73">
                  <w:pPr>
                    <w:jc w:val="center"/>
                    <w:rPr>
                      <w:rFonts w:hint="eastAsia" w:ascii="宋体"/>
                      <w:sz w:val="10"/>
                      <w:szCs w:val="10"/>
                    </w:rPr>
                  </w:pPr>
                </w:p>
              </w:tc>
            </w:tr>
            <w:tr w14:paraId="46E127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67C13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28488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tc>
              <w:tc>
                <w:tcPr>
                  <w:tcW w:w="0" w:type="auto"/>
                  <w:shd w:val="clear" w:color="auto" w:fill="auto"/>
                  <w:vAlign w:val="center"/>
                </w:tcPr>
                <w:p w14:paraId="05CEFA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402112001</w:t>
                  </w:r>
                </w:p>
              </w:tc>
              <w:tc>
                <w:tcPr>
                  <w:tcW w:w="0" w:type="auto"/>
                  <w:shd w:val="clear" w:color="auto" w:fill="auto"/>
                  <w:vAlign w:val="center"/>
                </w:tcPr>
                <w:p w14:paraId="1E55E7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776235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2C7F67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235B71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563BB3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36C8EEB">
                  <w:pPr>
                    <w:jc w:val="center"/>
                    <w:rPr>
                      <w:rFonts w:hint="eastAsia" w:ascii="宋体"/>
                      <w:sz w:val="10"/>
                      <w:szCs w:val="10"/>
                    </w:rPr>
                  </w:pPr>
                </w:p>
              </w:tc>
            </w:tr>
            <w:tr w14:paraId="7C3CC09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60E5C71">
                  <w:pPr>
                    <w:jc w:val="center"/>
                    <w:rPr>
                      <w:rFonts w:hint="eastAsia" w:ascii="宋体"/>
                      <w:sz w:val="10"/>
                      <w:szCs w:val="10"/>
                    </w:rPr>
                  </w:pPr>
                </w:p>
              </w:tc>
              <w:tc>
                <w:tcPr>
                  <w:tcW w:w="0" w:type="auto"/>
                  <w:shd w:val="clear" w:color="auto" w:fill="auto"/>
                  <w:vAlign w:val="center"/>
                </w:tcPr>
                <w:p w14:paraId="77225F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402142001</w:t>
                  </w:r>
                </w:p>
              </w:tc>
              <w:tc>
                <w:tcPr>
                  <w:tcW w:w="0" w:type="auto"/>
                  <w:shd w:val="clear" w:color="auto" w:fill="auto"/>
                  <w:vAlign w:val="center"/>
                </w:tcPr>
                <w:p w14:paraId="5F0A0E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数字集成电路设计II</w:t>
                  </w:r>
                </w:p>
              </w:tc>
              <w:tc>
                <w:tcPr>
                  <w:tcW w:w="0" w:type="auto"/>
                  <w:shd w:val="clear" w:color="auto" w:fill="auto"/>
                  <w:vAlign w:val="center"/>
                </w:tcPr>
                <w:p w14:paraId="159055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FD0C9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791BF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645D3D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280D74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本硕博贯通课程 </w:t>
                  </w:r>
                </w:p>
              </w:tc>
            </w:tr>
            <w:tr w14:paraId="73A3B3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6C15B64">
                  <w:pPr>
                    <w:jc w:val="center"/>
                    <w:rPr>
                      <w:rFonts w:hint="eastAsia" w:ascii="宋体"/>
                      <w:sz w:val="10"/>
                      <w:szCs w:val="10"/>
                    </w:rPr>
                  </w:pPr>
                </w:p>
              </w:tc>
              <w:tc>
                <w:tcPr>
                  <w:tcW w:w="0" w:type="auto"/>
                  <w:shd w:val="clear" w:color="auto" w:fill="auto"/>
                  <w:vAlign w:val="center"/>
                </w:tcPr>
                <w:p w14:paraId="27B198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402142002</w:t>
                  </w:r>
                </w:p>
              </w:tc>
              <w:tc>
                <w:tcPr>
                  <w:tcW w:w="0" w:type="auto"/>
                  <w:shd w:val="clear" w:color="auto" w:fill="auto"/>
                  <w:vAlign w:val="center"/>
                </w:tcPr>
                <w:p w14:paraId="4FA64C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半导体器件的数值分析与模拟</w:t>
                  </w:r>
                </w:p>
              </w:tc>
              <w:tc>
                <w:tcPr>
                  <w:tcW w:w="0" w:type="auto"/>
                  <w:shd w:val="clear" w:color="auto" w:fill="auto"/>
                  <w:vAlign w:val="center"/>
                </w:tcPr>
                <w:p w14:paraId="65587D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F135E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7E7B0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82302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CB4881B">
                  <w:pPr>
                    <w:jc w:val="center"/>
                    <w:rPr>
                      <w:rFonts w:hint="eastAsia" w:ascii="宋体"/>
                      <w:sz w:val="10"/>
                      <w:szCs w:val="10"/>
                    </w:rPr>
                  </w:pPr>
                </w:p>
              </w:tc>
            </w:tr>
            <w:tr w14:paraId="32097DA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1D1DC4F">
                  <w:pPr>
                    <w:jc w:val="center"/>
                    <w:rPr>
                      <w:rFonts w:hint="eastAsia" w:ascii="宋体"/>
                      <w:sz w:val="10"/>
                      <w:szCs w:val="10"/>
                    </w:rPr>
                  </w:pPr>
                </w:p>
              </w:tc>
              <w:tc>
                <w:tcPr>
                  <w:tcW w:w="0" w:type="auto"/>
                  <w:shd w:val="clear" w:color="auto" w:fill="auto"/>
                  <w:vAlign w:val="center"/>
                </w:tcPr>
                <w:p w14:paraId="0108F3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402142003</w:t>
                  </w:r>
                </w:p>
              </w:tc>
              <w:tc>
                <w:tcPr>
                  <w:tcW w:w="0" w:type="auto"/>
                  <w:shd w:val="clear" w:color="auto" w:fill="auto"/>
                  <w:vAlign w:val="center"/>
                </w:tcPr>
                <w:p w14:paraId="03ACEF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359812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FF460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C23EB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4DA00B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190AFE3">
                  <w:pPr>
                    <w:jc w:val="center"/>
                    <w:rPr>
                      <w:rFonts w:hint="eastAsia" w:ascii="宋体"/>
                      <w:sz w:val="10"/>
                      <w:szCs w:val="10"/>
                    </w:rPr>
                  </w:pPr>
                </w:p>
              </w:tc>
            </w:tr>
            <w:tr w14:paraId="300C80F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C2C559E">
                  <w:pPr>
                    <w:jc w:val="center"/>
                    <w:rPr>
                      <w:rFonts w:hint="eastAsia" w:ascii="宋体"/>
                      <w:sz w:val="10"/>
                      <w:szCs w:val="10"/>
                    </w:rPr>
                  </w:pPr>
                </w:p>
              </w:tc>
              <w:tc>
                <w:tcPr>
                  <w:tcW w:w="0" w:type="auto"/>
                  <w:shd w:val="clear" w:color="auto" w:fill="auto"/>
                  <w:vAlign w:val="center"/>
                </w:tcPr>
                <w:p w14:paraId="1B846F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402142004</w:t>
                  </w:r>
                </w:p>
              </w:tc>
              <w:tc>
                <w:tcPr>
                  <w:tcW w:w="0" w:type="auto"/>
                  <w:shd w:val="clear" w:color="auto" w:fill="auto"/>
                  <w:vAlign w:val="center"/>
                </w:tcPr>
                <w:p w14:paraId="4F7534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有机电子学</w:t>
                  </w:r>
                </w:p>
              </w:tc>
              <w:tc>
                <w:tcPr>
                  <w:tcW w:w="0" w:type="auto"/>
                  <w:shd w:val="clear" w:color="auto" w:fill="auto"/>
                  <w:vAlign w:val="center"/>
                </w:tcPr>
                <w:p w14:paraId="135247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2DD83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5B01C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2630E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E9FC902">
                  <w:pPr>
                    <w:jc w:val="center"/>
                    <w:rPr>
                      <w:rFonts w:hint="eastAsia" w:ascii="宋体"/>
                      <w:sz w:val="10"/>
                      <w:szCs w:val="10"/>
                    </w:rPr>
                  </w:pPr>
                </w:p>
              </w:tc>
            </w:tr>
            <w:tr w14:paraId="29E7837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3785CAA">
                  <w:pPr>
                    <w:jc w:val="center"/>
                    <w:rPr>
                      <w:rFonts w:hint="eastAsia" w:ascii="宋体"/>
                      <w:sz w:val="10"/>
                      <w:szCs w:val="10"/>
                    </w:rPr>
                  </w:pPr>
                </w:p>
              </w:tc>
              <w:tc>
                <w:tcPr>
                  <w:tcW w:w="0" w:type="auto"/>
                  <w:shd w:val="clear" w:color="auto" w:fill="auto"/>
                  <w:vAlign w:val="center"/>
                </w:tcPr>
                <w:p w14:paraId="536F1B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402143007</w:t>
                  </w:r>
                </w:p>
              </w:tc>
              <w:tc>
                <w:tcPr>
                  <w:tcW w:w="0" w:type="auto"/>
                  <w:shd w:val="clear" w:color="auto" w:fill="auto"/>
                  <w:vAlign w:val="center"/>
                </w:tcPr>
                <w:p w14:paraId="3836DE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量子基础IV(磁性量子理论)</w:t>
                  </w:r>
                </w:p>
              </w:tc>
              <w:tc>
                <w:tcPr>
                  <w:tcW w:w="0" w:type="auto"/>
                  <w:shd w:val="clear" w:color="auto" w:fill="auto"/>
                  <w:vAlign w:val="center"/>
                </w:tcPr>
                <w:p w14:paraId="26BC20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85D24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37A90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7D3F3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061358E">
                  <w:pPr>
                    <w:jc w:val="center"/>
                    <w:rPr>
                      <w:rFonts w:hint="eastAsia" w:ascii="宋体"/>
                      <w:sz w:val="10"/>
                      <w:szCs w:val="10"/>
                    </w:rPr>
                  </w:pPr>
                </w:p>
              </w:tc>
            </w:tr>
            <w:tr w14:paraId="5C97C3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184DB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585D7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5学分 </w:t>
                  </w:r>
                </w:p>
              </w:tc>
              <w:tc>
                <w:tcPr>
                  <w:tcW w:w="0" w:type="auto"/>
                  <w:shd w:val="clear" w:color="auto" w:fill="auto"/>
                  <w:vAlign w:val="center"/>
                </w:tcPr>
                <w:p w14:paraId="0782D5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402152001</w:t>
                  </w:r>
                </w:p>
              </w:tc>
              <w:tc>
                <w:tcPr>
                  <w:tcW w:w="0" w:type="auto"/>
                  <w:shd w:val="clear" w:color="auto" w:fill="auto"/>
                  <w:vAlign w:val="center"/>
                </w:tcPr>
                <w:p w14:paraId="31A888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微纳光子学</w:t>
                  </w:r>
                </w:p>
              </w:tc>
              <w:tc>
                <w:tcPr>
                  <w:tcW w:w="0" w:type="auto"/>
                  <w:shd w:val="clear" w:color="auto" w:fill="auto"/>
                  <w:vAlign w:val="center"/>
                </w:tcPr>
                <w:p w14:paraId="77C8E3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70631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81030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AA8CC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D8A7636">
                  <w:pPr>
                    <w:jc w:val="center"/>
                    <w:rPr>
                      <w:rFonts w:hint="eastAsia" w:ascii="宋体"/>
                      <w:sz w:val="10"/>
                      <w:szCs w:val="10"/>
                    </w:rPr>
                  </w:pPr>
                </w:p>
              </w:tc>
            </w:tr>
            <w:tr w14:paraId="1FBD9CA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EC3B999">
                  <w:pPr>
                    <w:jc w:val="center"/>
                    <w:rPr>
                      <w:rFonts w:hint="eastAsia" w:ascii="宋体"/>
                      <w:sz w:val="10"/>
                      <w:szCs w:val="10"/>
                    </w:rPr>
                  </w:pPr>
                </w:p>
              </w:tc>
              <w:tc>
                <w:tcPr>
                  <w:tcW w:w="0" w:type="auto"/>
                  <w:shd w:val="clear" w:color="auto" w:fill="auto"/>
                  <w:vAlign w:val="center"/>
                </w:tcPr>
                <w:p w14:paraId="01059A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402152003</w:t>
                  </w:r>
                </w:p>
              </w:tc>
              <w:tc>
                <w:tcPr>
                  <w:tcW w:w="0" w:type="auto"/>
                  <w:shd w:val="clear" w:color="auto" w:fill="auto"/>
                  <w:vAlign w:val="center"/>
                </w:tcPr>
                <w:p w14:paraId="440F0D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微电子科学与工程概览 </w:t>
                  </w:r>
                </w:p>
              </w:tc>
              <w:tc>
                <w:tcPr>
                  <w:tcW w:w="0" w:type="auto"/>
                  <w:shd w:val="clear" w:color="auto" w:fill="auto"/>
                  <w:vAlign w:val="center"/>
                </w:tcPr>
                <w:p w14:paraId="51F98D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4693C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B9B4A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9A070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B441DF4">
                  <w:pPr>
                    <w:jc w:val="center"/>
                    <w:rPr>
                      <w:rFonts w:hint="eastAsia" w:ascii="宋体"/>
                      <w:sz w:val="10"/>
                      <w:szCs w:val="10"/>
                    </w:rPr>
                  </w:pPr>
                </w:p>
              </w:tc>
            </w:tr>
            <w:tr w14:paraId="4D44BAE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A3406AA">
                  <w:pPr>
                    <w:jc w:val="center"/>
                    <w:rPr>
                      <w:rFonts w:hint="eastAsia" w:ascii="宋体"/>
                      <w:sz w:val="10"/>
                      <w:szCs w:val="10"/>
                    </w:rPr>
                  </w:pPr>
                </w:p>
              </w:tc>
              <w:tc>
                <w:tcPr>
                  <w:tcW w:w="0" w:type="auto"/>
                  <w:shd w:val="clear" w:color="auto" w:fill="auto"/>
                  <w:vAlign w:val="center"/>
                </w:tcPr>
                <w:p w14:paraId="1741FF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402153021</w:t>
                  </w:r>
                </w:p>
              </w:tc>
              <w:tc>
                <w:tcPr>
                  <w:tcW w:w="0" w:type="auto"/>
                  <w:shd w:val="clear" w:color="auto" w:fill="auto"/>
                  <w:vAlign w:val="center"/>
                </w:tcPr>
                <w:p w14:paraId="341DE2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自旋电子学</w:t>
                  </w:r>
                </w:p>
              </w:tc>
              <w:tc>
                <w:tcPr>
                  <w:tcW w:w="0" w:type="auto"/>
                  <w:shd w:val="clear" w:color="auto" w:fill="auto"/>
                  <w:vAlign w:val="center"/>
                </w:tcPr>
                <w:p w14:paraId="09D4BC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F8D08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BDD5E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4CC062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F94F005">
                  <w:pPr>
                    <w:jc w:val="center"/>
                    <w:rPr>
                      <w:rFonts w:hint="eastAsia" w:ascii="宋体"/>
                      <w:sz w:val="10"/>
                      <w:szCs w:val="10"/>
                    </w:rPr>
                  </w:pPr>
                </w:p>
              </w:tc>
            </w:tr>
            <w:tr w14:paraId="00E58F2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C6E6565">
                  <w:pPr>
                    <w:jc w:val="center"/>
                    <w:rPr>
                      <w:rFonts w:hint="eastAsia" w:ascii="宋体"/>
                      <w:sz w:val="10"/>
                      <w:szCs w:val="10"/>
                    </w:rPr>
                  </w:pPr>
                </w:p>
              </w:tc>
              <w:tc>
                <w:tcPr>
                  <w:tcW w:w="0" w:type="auto"/>
                  <w:shd w:val="clear" w:color="auto" w:fill="auto"/>
                  <w:vAlign w:val="center"/>
                </w:tcPr>
                <w:p w14:paraId="7A6BFA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2ECD00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34272A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50599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34AC0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C6FA3F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24D0B7A">
                  <w:pPr>
                    <w:jc w:val="center"/>
                    <w:rPr>
                      <w:rFonts w:hint="eastAsia" w:ascii="宋体"/>
                      <w:sz w:val="10"/>
                      <w:szCs w:val="10"/>
                    </w:rPr>
                  </w:pPr>
                </w:p>
              </w:tc>
            </w:tr>
            <w:tr w14:paraId="3B51C28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078668D">
                  <w:pPr>
                    <w:jc w:val="center"/>
                    <w:rPr>
                      <w:rFonts w:hint="eastAsia" w:ascii="宋体"/>
                      <w:sz w:val="10"/>
                      <w:szCs w:val="10"/>
                    </w:rPr>
                  </w:pPr>
                </w:p>
              </w:tc>
              <w:tc>
                <w:tcPr>
                  <w:tcW w:w="0" w:type="auto"/>
                  <w:shd w:val="clear" w:color="auto" w:fill="auto"/>
                  <w:vAlign w:val="center"/>
                </w:tcPr>
                <w:p w14:paraId="33DD73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402152002</w:t>
                  </w:r>
                </w:p>
              </w:tc>
              <w:tc>
                <w:tcPr>
                  <w:tcW w:w="0" w:type="auto"/>
                  <w:shd w:val="clear" w:color="auto" w:fill="auto"/>
                  <w:vAlign w:val="center"/>
                </w:tcPr>
                <w:p w14:paraId="010D82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材料微波测试原理与技术</w:t>
                  </w:r>
                </w:p>
              </w:tc>
              <w:tc>
                <w:tcPr>
                  <w:tcW w:w="0" w:type="auto"/>
                  <w:shd w:val="clear" w:color="auto" w:fill="auto"/>
                  <w:vAlign w:val="center"/>
                </w:tcPr>
                <w:p w14:paraId="37C181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2E10E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3FC21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778F81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FECCAB6">
                  <w:pPr>
                    <w:jc w:val="center"/>
                    <w:rPr>
                      <w:rFonts w:hint="eastAsia" w:ascii="宋体"/>
                      <w:sz w:val="10"/>
                      <w:szCs w:val="10"/>
                    </w:rPr>
                  </w:pPr>
                </w:p>
              </w:tc>
            </w:tr>
            <w:tr w14:paraId="3C9A1C1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1F984EF">
                  <w:pPr>
                    <w:jc w:val="center"/>
                    <w:rPr>
                      <w:rFonts w:hint="eastAsia" w:ascii="宋体"/>
                      <w:sz w:val="10"/>
                      <w:szCs w:val="10"/>
                    </w:rPr>
                  </w:pPr>
                </w:p>
              </w:tc>
              <w:tc>
                <w:tcPr>
                  <w:tcW w:w="0" w:type="auto"/>
                  <w:shd w:val="clear" w:color="auto" w:fill="auto"/>
                  <w:vAlign w:val="center"/>
                </w:tcPr>
                <w:p w14:paraId="760129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402152004</w:t>
                  </w:r>
                </w:p>
              </w:tc>
              <w:tc>
                <w:tcPr>
                  <w:tcW w:w="0" w:type="auto"/>
                  <w:shd w:val="clear" w:color="auto" w:fill="auto"/>
                  <w:vAlign w:val="center"/>
                </w:tcPr>
                <w:p w14:paraId="10B67E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集成电路设计基础与工程实践</w:t>
                  </w:r>
                </w:p>
              </w:tc>
              <w:tc>
                <w:tcPr>
                  <w:tcW w:w="0" w:type="auto"/>
                  <w:shd w:val="clear" w:color="auto" w:fill="auto"/>
                  <w:vAlign w:val="center"/>
                </w:tcPr>
                <w:p w14:paraId="4260D8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CEEE5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2A44C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6E6CC4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AD34C30">
                  <w:pPr>
                    <w:jc w:val="center"/>
                    <w:rPr>
                      <w:rFonts w:hint="eastAsia" w:ascii="宋体"/>
                      <w:sz w:val="10"/>
                      <w:szCs w:val="10"/>
                    </w:rPr>
                  </w:pPr>
                </w:p>
              </w:tc>
            </w:tr>
          </w:tbl>
          <w:p w14:paraId="088A4665">
            <w:pPr>
              <w:jc w:val="center"/>
            </w:pPr>
          </w:p>
        </w:tc>
      </w:tr>
      <w:tr w14:paraId="5DB1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1CDFEED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5DA3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8"/>
              <w:gridCol w:w="954"/>
              <w:gridCol w:w="1009"/>
              <w:gridCol w:w="1785"/>
              <w:gridCol w:w="871"/>
              <w:gridCol w:w="1623"/>
            </w:tblGrid>
            <w:tr w14:paraId="5A99384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03968B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60EF4E3F">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520516F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1E32B8C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380D6DA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38C759A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5067103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74C3BA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0704C8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78FBCC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28E47A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该环节是所有研究生确定学位论文选题、提出研究计划的必修环节。所有研究生均须参加开题并通过。研究生的开题报告要求最晚在中期考核前完成。研究生的开题报告应在本学科或相关学科范围内以答辩形式公开进行，由各培养单位召集相关学科专家对开题报告进行综合评估，就课题的研究工作提出具体意见和建议。开题报告未通过者，必须重新开题。开题报告通过后正式进入学位论文阶段。</w:t>
                  </w:r>
                </w:p>
              </w:tc>
              <w:tc>
                <w:tcPr>
                  <w:tcW w:w="0" w:type="auto"/>
                  <w:shd w:val="clear" w:color="auto" w:fill="auto"/>
                  <w:vAlign w:val="center"/>
                </w:tcPr>
                <w:p w14:paraId="0A928C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1B44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33ECF8F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532578E">
                  <w:pPr>
                    <w:jc w:val="center"/>
                    <w:rPr>
                      <w:rFonts w:hint="eastAsia" w:ascii="宋体"/>
                      <w:sz w:val="10"/>
                      <w:szCs w:val="10"/>
                    </w:rPr>
                  </w:pPr>
                </w:p>
              </w:tc>
              <w:tc>
                <w:tcPr>
                  <w:tcW w:w="0" w:type="auto"/>
                  <w:shd w:val="clear" w:color="auto" w:fill="auto"/>
                  <w:vAlign w:val="center"/>
                </w:tcPr>
                <w:p w14:paraId="29AAD4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6B550D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07C20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中期考核是全体研究生的必修环节，旨在对照培养方案的要求，从德、智、体、美、劳各方面对研究生的学业进展、学习能力、论文进展、日常表现等进行全面检查，并对其后续学业安排提出意见、建议和要求。所有研究生必须参加中期考核，要求最晚于入学后第四学期完成。中期考核通过者，方可申请学位论文答辩。</w:t>
                  </w:r>
                </w:p>
              </w:tc>
              <w:tc>
                <w:tcPr>
                  <w:tcW w:w="0" w:type="auto"/>
                  <w:shd w:val="clear" w:color="auto" w:fill="auto"/>
                  <w:vAlign w:val="center"/>
                </w:tcPr>
                <w:p w14:paraId="2D76EF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64075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6AA4972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607877BF">
                  <w:pPr>
                    <w:jc w:val="center"/>
                    <w:rPr>
                      <w:rFonts w:hint="eastAsia" w:ascii="宋体"/>
                      <w:sz w:val="10"/>
                      <w:szCs w:val="10"/>
                    </w:rPr>
                  </w:pPr>
                </w:p>
              </w:tc>
              <w:tc>
                <w:tcPr>
                  <w:tcW w:w="0" w:type="auto"/>
                  <w:shd w:val="clear" w:color="auto" w:fill="auto"/>
                  <w:vAlign w:val="center"/>
                </w:tcPr>
                <w:p w14:paraId="3F8A1C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0F82A7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5404C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术研讨和学术交流是学术学位研究生培养的必修环节。学术研讨（seminar）是导师或导师组对研究生进行日常培养的重要形式，应贯穿于研究生培养全过程。学术研讨由导师或导师指定的人员主持，每1-2周举办一次。每个研究生每学期参加学术研讨的次数不得少于8次。研究生在学期间应进行广泛深入的学术交流，形式包括参加国际国内学术会议、参加学校或学院组织的学术报告或研究生学术年会等的次数每年不得少于1次。详细及补充要求参考物理学院相关补充规定并进行考核。</w:t>
                  </w:r>
                </w:p>
              </w:tc>
              <w:tc>
                <w:tcPr>
                  <w:tcW w:w="0" w:type="auto"/>
                  <w:shd w:val="clear" w:color="auto" w:fill="auto"/>
                  <w:vAlign w:val="center"/>
                </w:tcPr>
                <w:p w14:paraId="0AF8E1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10C58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36C1B5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1474E881">
                  <w:pPr>
                    <w:jc w:val="center"/>
                    <w:rPr>
                      <w:rFonts w:hint="eastAsia" w:ascii="宋体"/>
                      <w:sz w:val="10"/>
                      <w:szCs w:val="10"/>
                    </w:rPr>
                  </w:pPr>
                </w:p>
              </w:tc>
              <w:tc>
                <w:tcPr>
                  <w:tcW w:w="0" w:type="auto"/>
                  <w:shd w:val="clear" w:color="auto" w:fill="auto"/>
                  <w:vAlign w:val="center"/>
                </w:tcPr>
                <w:p w14:paraId="5CE34F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5F4129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62BF3D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该环节是学术学位研究生培养的必修环节，由科研训练与实践两部分组成。（1）科研训练环节要求学术学位研究生参与前沿性、探索性科研工作，以高水平系统的科学研究支撑学术学位研究生训练。科研训练的形式可以是参与导师课题、导师指导下的独立研究、承担或参与科研基金项目等。研究生在同一培养阶段应提交至少1篇高质量的科研报告，经导师和学院审核通过后获得1学分。（2）劳动实践旨在培养学术学位研究生利用所学知识服务社会的能力，形式包括教学实践、医疗实践、社会实践、社会调查、科技开发和服务等。经学科点专家考核通过后获得1学分。</w:t>
                  </w:r>
                </w:p>
              </w:tc>
              <w:tc>
                <w:tcPr>
                  <w:tcW w:w="0" w:type="auto"/>
                  <w:shd w:val="clear" w:color="auto" w:fill="auto"/>
                  <w:vAlign w:val="center"/>
                </w:tcPr>
                <w:p w14:paraId="407D16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293BF7C8">
                  <w:pPr>
                    <w:jc w:val="center"/>
                    <w:rPr>
                      <w:rFonts w:hint="eastAsia" w:ascii="宋体"/>
                      <w:sz w:val="10"/>
                      <w:szCs w:val="10"/>
                    </w:rPr>
                  </w:pPr>
                </w:p>
              </w:tc>
            </w:tr>
            <w:tr w14:paraId="26F39ED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EE4114F">
                  <w:pPr>
                    <w:jc w:val="center"/>
                    <w:rPr>
                      <w:rFonts w:hint="eastAsia" w:ascii="宋体"/>
                      <w:sz w:val="10"/>
                      <w:szCs w:val="10"/>
                    </w:rPr>
                  </w:pPr>
                </w:p>
              </w:tc>
              <w:tc>
                <w:tcPr>
                  <w:tcW w:w="0" w:type="auto"/>
                  <w:shd w:val="clear" w:color="auto" w:fill="auto"/>
                  <w:vAlign w:val="center"/>
                </w:tcPr>
                <w:p w14:paraId="32CA30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SS182005</w:t>
                  </w:r>
                </w:p>
              </w:tc>
              <w:tc>
                <w:tcPr>
                  <w:tcW w:w="0" w:type="auto"/>
                  <w:shd w:val="clear" w:color="auto" w:fill="auto"/>
                  <w:vAlign w:val="center"/>
                </w:tcPr>
                <w:p w14:paraId="0BF88D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322AD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32A583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7B04A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正式学位答辩开始前 1 个月完成</w:t>
                  </w:r>
                </w:p>
              </w:tc>
            </w:tr>
          </w:tbl>
          <w:p w14:paraId="52794367">
            <w:pPr>
              <w:jc w:val="center"/>
            </w:pPr>
          </w:p>
        </w:tc>
      </w:tr>
      <w:tr w14:paraId="19EE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4"/>
            <w:shd w:val="clear" w:color="auto" w:fill="auto"/>
            <w:vAlign w:val="center"/>
          </w:tcPr>
          <w:p w14:paraId="772F34B8">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6800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647DDF9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3675" w:type="dxa"/>
                  <w:shd w:val="clear" w:color="auto" w:fill="auto"/>
                  <w:vAlign w:val="center"/>
                </w:tcPr>
                <w:p w14:paraId="580493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497D7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44B51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6AE00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8566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2C79E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1D565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A0637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60398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3ABC5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4674518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6E1CF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33747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3A345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07871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3C8811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7D00A7CC">
            <w:pPr>
              <w:jc w:val="center"/>
            </w:pPr>
          </w:p>
        </w:tc>
      </w:tr>
    </w:tbl>
    <w:p w14:paraId="0B67D0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78FB67CD"/>
    <w:rsid w:val="78FB6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2024-11-13T03:18:00Z</dcterms:created>
  <dc:creator>keshi</dc:creator>
  <cp:lastModifiedBy>keshi</cp:lastModifiedBy>
  <dcterms:modified xsi:type="dcterms:W3CDTF">2024-11-13T03:18:36Z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6A9CB252C2A34DA0975292F8FA0C46C5_11</vt:lpwstr>
  </property>
</Properties>
</file>